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Stella Affeldt </w:t>
      </w:r>
    </w:p>
    <w:p w:rsidR="00000000" w:rsidDel="00000000" w:rsidP="00000000" w:rsidRDefault="00000000" w:rsidRPr="00000000" w14:paraId="0000000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Fayetteville-Manlius High School </w:t>
      </w:r>
    </w:p>
    <w:p w:rsidR="00000000" w:rsidDel="00000000" w:rsidP="00000000" w:rsidRDefault="00000000" w:rsidRPr="00000000" w14:paraId="0000000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Manlius, NY, United States </w:t>
      </w:r>
    </w:p>
    <w:p w:rsidR="00000000" w:rsidDel="00000000" w:rsidP="00000000" w:rsidRDefault="00000000" w:rsidRPr="00000000" w14:paraId="0000000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Mali, Malnutrition</w:t>
      </w:r>
    </w:p>
    <w:p w:rsidR="00000000" w:rsidDel="00000000" w:rsidP="00000000" w:rsidRDefault="00000000" w:rsidRPr="00000000" w14:paraId="0000000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August 19, 2025</w:t>
      </w:r>
    </w:p>
    <w:p w:rsidR="00000000" w:rsidDel="00000000" w:rsidP="00000000" w:rsidRDefault="00000000" w:rsidRPr="00000000" w14:paraId="0000000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Farm-to-School Solution: A 360-Degree Approach to  Sustainably Reducing Malnutrition and Birth Defects in Mali </w:t>
      </w:r>
    </w:p>
    <w:p w:rsidR="00000000" w:rsidDel="00000000" w:rsidP="00000000" w:rsidRDefault="00000000" w:rsidRPr="00000000" w14:paraId="0000000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landlocked West African country of Mali is facing increasingly complex challenges related to malnutrition and food security. To root out these multifaceted systemic problems and generate long-term solutions that promote the overall well-being of the country and its inhabitants, a 360-degree approach must be adopted. </w:t>
      </w:r>
    </w:p>
    <w:p w:rsidR="00000000" w:rsidDel="00000000" w:rsidP="00000000" w:rsidRDefault="00000000" w:rsidRPr="00000000" w14:paraId="0000000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Key Problems Related to Malnutrition and Food Insecurity</w:t>
      </w:r>
    </w:p>
    <w:p w:rsidR="00000000" w:rsidDel="00000000" w:rsidP="00000000" w:rsidRDefault="00000000" w:rsidRPr="00000000" w14:paraId="0000000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Intergenerational poverty and political instability are two primary forces contributing to Mali’s malnutrition and food insecurity problems. Nearly 80% of the 21 million Malians are employed in the agricultural industry (International Trade Organization). Nevertheless, almost a quarter of the population is food insecure (UNICEF Mali, 4). As of 2021, 44.6% of the population lives below the poverty line (Mali, The World Fact Book). However, poverty actually affects 78.1% of Mali’s population (World Food Programme). Malian malnutrition can also be attributed to humanitarian crises, including long-term armed conflict, internal displacement, and overcrowding, which “risks  nearly one million children under the age of 5 in Mali into acute malnutrition.” Nearly 30% of children under the age of five already experience stunting, a direct result of prolonged malnourishment (UNICEF Nutrition). Even more frightening is that malnutrition is likely to increase radically in the next decade as the country’s “total population is expected to double” (Mali, The World Fact Book). </w:t>
      </w:r>
    </w:p>
    <w:p w:rsidR="00000000" w:rsidDel="00000000" w:rsidP="00000000" w:rsidRDefault="00000000" w:rsidRPr="00000000" w14:paraId="0000000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impending population boom makes it crucial to prioritize addressing specific nutritional deficiencies. </w:t>
      </w:r>
    </w:p>
    <w:p w:rsidR="00000000" w:rsidDel="00000000" w:rsidP="00000000" w:rsidRDefault="00000000" w:rsidRPr="00000000" w14:paraId="0000001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Roughly 63% of Malian women ages 15-49 have the most severe type of anemia and aren’t receiving proper levels of folate (vitamin B9) in their diets (Armah-Ansah, 2). These deficiencies can result in life-threatening birth defects, including spina bifida, which causes hydrocephalus in 80-90% of children with one type of the disease as well as Chiari malformations that can make breathing and swallowing difficult. Spina bifida is extremely difficult to deal with, but in rural Mali, it’s nearly impossible to treat due to the lack of adequate healthcare. Without proper folate, the population will fall further into a pit of malnutrition, birth defects, and childhood mortality. </w:t>
      </w:r>
    </w:p>
    <w:p w:rsidR="00000000" w:rsidDel="00000000" w:rsidP="00000000" w:rsidRDefault="00000000" w:rsidRPr="00000000" w14:paraId="0000001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Previous external efforts have successfully elevated B9 levels by providing pregnant women with folic acid supplements, but this approach doesn’t root out the systemic problem of the food supply having insufficient amounts of key nutrients and isn’t sustainable because it relies on outside support that can vanish, as we have seen from the recent destruction of USAID. </w:t>
      </w:r>
    </w:p>
    <w:p w:rsidR="00000000" w:rsidDel="00000000" w:rsidP="00000000" w:rsidRDefault="00000000" w:rsidRPr="00000000" w14:paraId="00000013">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Additionally, creating reliance on internal aid, such as that provided by the Malian government, cannot be considered a primary solution. For example, </w:t>
      </w:r>
      <w:r w:rsidDel="00000000" w:rsidR="00000000" w:rsidRPr="00000000">
        <w:rPr>
          <w:rFonts w:ascii="Times New Roman" w:cs="Times New Roman" w:eastAsia="Times New Roman" w:hAnsi="Times New Roman"/>
          <w:highlight w:val="white"/>
          <w:rtl w:val="0"/>
        </w:rPr>
        <w:t xml:space="preserve">“during lean seasons, a period between harvests that lasts from May to August, the government supports food distribution programs to assist low-income households” (Ouologuem). Despite the immediate benefits, internal aid actually creates food dependency. </w:t>
      </w:r>
    </w:p>
    <w:p w:rsidR="00000000" w:rsidDel="00000000" w:rsidP="00000000" w:rsidRDefault="00000000" w:rsidRPr="00000000" w14:paraId="0000001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extremely young age (10-19) at which females give birth in Mali is another critical issue (Maharaj, 2). The children of these girls often face the worst form of malnutrition; the “risk of stunting is 33 percent higher among first-born children of girls under 18 years in Sub-Saharan Africa” (USAID). This statistic demonstrates how the cycle of malnutrition is intertwined with ongoing norms of young childbearing. </w:t>
      </w:r>
    </w:p>
    <w:p w:rsidR="00000000" w:rsidDel="00000000" w:rsidP="00000000" w:rsidRDefault="00000000" w:rsidRPr="00000000" w14:paraId="0000001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Mali’s government has taken steps to reduce the expected population boom and prevent further food insecurity. They’ve lowered the price of some contraceptives and opened mobile clinics, which give women in rural areas greater access to sexual healthcare, but these approaches don’t address the core issues. Despite these efforts, as of 2021, Mali was ranked 155 out of 170 countries according to the Gender Inequality Index, which is based on reproductive health, empowerment, and the labor market (Human Development Reports)</w:t>
      </w:r>
    </w:p>
    <w:p w:rsidR="00000000" w:rsidDel="00000000" w:rsidP="00000000" w:rsidRDefault="00000000" w:rsidRPr="00000000" w14:paraId="0000001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we need to do more than just reduce the impending population boom through birth control; we need to develop solutions that improve women’s overall well-being and create sustainable ways to alleviate malnutrition in Mali. </w:t>
      </w:r>
    </w:p>
    <w:p w:rsidR="00000000" w:rsidDel="00000000" w:rsidP="00000000" w:rsidRDefault="00000000" w:rsidRPr="00000000" w14:paraId="0000001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Overview of 360-degree Approach </w:t>
      </w:r>
    </w:p>
    <w:p w:rsidR="00000000" w:rsidDel="00000000" w:rsidP="00000000" w:rsidRDefault="00000000" w:rsidRPr="00000000" w14:paraId="0000001D">
      <w:pPr>
        <w:spacing w:line="240" w:lineRule="auto"/>
        <w:rPr>
          <w:rFonts w:ascii="Times New Roman" w:cs="Times New Roman" w:eastAsia="Times New Roman" w:hAnsi="Times New Roman"/>
          <w:highlight w:val="cyan"/>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Micro Eco-Farm (MEF) and Community-Based Controlled Environment Agriculture (CCEA) programs described in the following sections are adapted to the tight-knit communal culture of Mali. A typical family lives in the rural south and includes eight people–two parents and six children (Desmon). These families are often very close, both physically and socially. While both programs provide sustainable solutions, they do so in distinct ways. The MEFs don’t offer the most tailored climate conditions, but they’re less expensive and easier to implement. On the other hand, the CCEA has the potential to diversify and enhance the nutrient portfolio of rural Mali.</w:t>
      </w:r>
    </w:p>
    <w:p w:rsidR="00000000" w:rsidDel="00000000" w:rsidP="00000000" w:rsidRDefault="00000000" w:rsidRPr="00000000" w14:paraId="0000001F">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project proposes a single recommended solution that connects the MEF and CCEA: an integrated farm-to-school (FTS) program. The FTS is the defining dimension that brings together two distinct, community-centric strategies that do more than simply reduce nutritional deficiencies. Dr. Abdoulaye Ouologuem, a food expert in Mali, mentioned during our Zoom interview that “we [Mailians] still have a long way to go. . .in terms of agriculture and technology.” This project’s innovative approach simultaneously provides the technical, agricultural, and nutritional education that can help the country advance and implement strategies to reduce gender bias. </w:t>
      </w:r>
    </w:p>
    <w:p w:rsidR="00000000" w:rsidDel="00000000" w:rsidP="00000000" w:rsidRDefault="00000000" w:rsidRPr="00000000" w14:paraId="00000021">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Micro Eco-Farm Program (MEF)</w:t>
      </w:r>
    </w:p>
    <w:p w:rsidR="00000000" w:rsidDel="00000000" w:rsidP="00000000" w:rsidRDefault="00000000" w:rsidRPr="00000000" w14:paraId="00000023">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4">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first step is to establish the MEF program, which focuses on growing crops that thrive in traditional Malian landscapes without climate control. The family and communal structures of rural southern Mali are very well-suited for small-scale community farming. </w:t>
      </w:r>
    </w:p>
    <w:p w:rsidR="00000000" w:rsidDel="00000000" w:rsidP="00000000" w:rsidRDefault="00000000" w:rsidRPr="00000000" w14:paraId="0000002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Many foods rich in folate, such as okra, can grow freely in most regions of Mali. However, due to the export nature of Malian farming and ongoing political instability, many crops aren’t readily accessible to civilians. Additionally, ongoing violence and government corruption hinder Malian families from safely traveling to neighboring towns and markets to access foods they need to meet all their nutritional requirements (Gevao). The MEF program will help solve this problem.</w:t>
      </w:r>
    </w:p>
    <w:p w:rsidR="00000000" w:rsidDel="00000000" w:rsidP="00000000" w:rsidRDefault="00000000" w:rsidRPr="00000000" w14:paraId="00000027">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significant benefit of the MEF program is that it will eventually rely solely on support from the community. Members will each pitch in to help grow, sustain, harvest, and replant the seeds. While this seems like a lot, no one person will do a significant amount of work (since each member will contribute). Young people (including students) will help their parents plant seeds during the growing season and take care of less demanding maintenance tasks like spending 20 minutes per day sprinkling rainwater harvested during the wet season on the gardens. Those who are more physically able can harvest plants, and less mobile community members will help clean and distribute the plants. With everyone pitching in roughly 15-20 minutes per day, these micro-farms will provide a community with plants rich in folate, such as okra, as well as other plants (eg. millet and yams), which will be exclusively to feed the town’s population. This program will be generally inexpensive, require little external aid, and be easy to fully establish in communities. Saving even a handful of seeds per harvest can help establish a local seed bank that serves as an ongoing resource, as well as a reserve in case crops are destroyed by natural disasters or violence. </w:t>
      </w:r>
    </w:p>
    <w:p w:rsidR="00000000" w:rsidDel="00000000" w:rsidP="00000000" w:rsidRDefault="00000000" w:rsidRPr="00000000" w14:paraId="0000002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farms will sustainably grow many folate-rich foods (pigeon peas, cowpeas, and okra). These foods are drought-resistant and culturally accepted. In fact, the Malian variety of okra is commonly incorporated into traditional dishes and has provided a source of income to many rural farmers.</w:t>
      </w:r>
    </w:p>
    <w:p w:rsidR="00000000" w:rsidDel="00000000" w:rsidP="00000000" w:rsidRDefault="00000000" w:rsidRPr="00000000" w14:paraId="0000002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PLANT 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Pigeon peas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Cowpeas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Okra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Spinach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Drought tolerance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Time to establish</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~140 days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~60-90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~60-70 days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~35 days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Prior presence in Mali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Conditional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Folate 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111μg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177μg</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60μg</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194μg</w:t>
              <w:tab/>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Calories*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343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w:t>
            </w:r>
          </w:p>
        </w:tc>
      </w:tr>
    </w:tbl>
    <w:p w:rsidR="00000000" w:rsidDel="00000000" w:rsidP="00000000" w:rsidRDefault="00000000" w:rsidRPr="00000000" w14:paraId="0000004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 100g</w:t>
      </w:r>
    </w:p>
    <w:p w:rsidR="00000000" w:rsidDel="00000000" w:rsidP="00000000" w:rsidRDefault="00000000" w:rsidRPr="00000000" w14:paraId="0000004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Sources: Eat This Much, Food Print, and Sustainable Agriculture and Research and Education Projects </w:t>
      </w:r>
    </w:p>
    <w:p w:rsidR="00000000" w:rsidDel="00000000" w:rsidP="00000000" w:rsidRDefault="00000000" w:rsidRPr="00000000" w14:paraId="0000004C">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D">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Community-Based Controlled Environment Agriculture Program (CCEA)</w:t>
      </w:r>
    </w:p>
    <w:p w:rsidR="00000000" w:rsidDel="00000000" w:rsidP="00000000" w:rsidRDefault="00000000" w:rsidRPr="00000000" w14:paraId="0000004E">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next phase is to establish CCEA, which will provide foods rich in vital nutrients, including folate, that cannot reliably grow in the unpredictable Malian climate (subject to frequent droughts, floods, and thermal oscillations). CCEA will center around vertical, hydroponic, farms. Towns like Mopti experience intense nutrient deficiencies, but have the infrastructure required to support technologically advanced solutions such as vertical farms. (Jean-François Schémann et al.) </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When we think of vertical or hydroponic farms, large buildings stuffed with plants come to mind, but they can be as small as a vending machine and run entirely on solar energy. This flexibility allows vertical farms to be implemented in a small-scale format within each community. Controlled Environment Agriculture (CEA) is a pioneering, yet established method of ecological crop growth. Other countries with similar climates, including the United Arab Emirates, are facing massive food shortages (Fathallah). These countries are turning to vertical farming to provide food that typically can’t grow in their unpredictable conditions. CEA utilizes recycled water, eliminating the need for constant supplementation. This recycling feature can reduce water consumption by about 98% when compared to traditional farming methods (Funk). Reduced water dependency is critical in Mali, where drought and water scarcity are omnipresent and often cause food insecurity. Additionally, many vertical farms can use renewable energy sources, such as sunlight, to power photosynthesis rather than relying on LED grow lights. Finally, traditional fertilizers aren’t required. Instead, a nutrient-enhanced fluid is added directly to the water each time it is changed (roughly once every 3-4 weeks) (Which Nutrients Are Needed for Hydroponics? - Global Garden). </w:t>
      </w:r>
    </w:p>
    <w:p w:rsidR="00000000" w:rsidDel="00000000" w:rsidP="00000000" w:rsidRDefault="00000000" w:rsidRPr="00000000" w14:paraId="0000005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There are many types of vertical farms–aeroponic, hydroponic, and aquaponic–that will work in different areas of Mali (Alex Tabibi). In northern Mali, where drought is widespread, aeroponics, which requires the least water supplementation, would be preferred. On the other hand, central areas with poor soil quality would benefit from hydroponic farming. All forms of CEA support a variety of nutrient-dense foods, including potatoes, lentils, and beets. Sweet potatoes, which are not drought-resistant and are often wiped out during dry seasons, can be grown. Sweet potatoes are packed with B9, Vitamin A, and fiber (Julson). Other culturally integrated food (lentils) are currently only able to grow in southern regions. Using CEA, all areas of Mali will benefit from the diversified nutrient portfolio. </w:t>
      </w:r>
    </w:p>
    <w:p w:rsidR="00000000" w:rsidDel="00000000" w:rsidP="00000000" w:rsidRDefault="00000000" w:rsidRPr="00000000" w14:paraId="0000005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Vertical farms can be tailored to provide natural supplementation of specific nutrients, including folate. For example, the plants most rich in folate (leafy greens) are unable to grow reliably in most areas of Mali. Plants like broccoli (which has 168 micrograms of folate per cup) can be easily grown in hydroponic or aeroponic farms. Community folate levels can drastically improve without forcing reliance on spotty supplementation. </w:t>
      </w:r>
    </w:p>
    <w:p w:rsidR="00000000" w:rsidDel="00000000" w:rsidP="00000000" w:rsidRDefault="00000000" w:rsidRPr="00000000" w14:paraId="0000005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vertical farms could be established in small prefabricated metal sheds (such as those constructed by Mali Steel Mills or Allied Steel, which has built them in Mali for other purposes) or in repurposed shipping containers (Agrotonomy). Many areas in Sub-Saharan Africa have a surplus of used shipping containers due to long-standing trade imbalances (more imports than exports) (Opticlimate). These containers have already been given a second life through the “Clinic in a Can” initiative (Brown). </w:t>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The Farm-to-School Solution</w:t>
      </w:r>
      <w:r w:rsidDel="00000000" w:rsidR="00000000" w:rsidRPr="00000000">
        <w:rPr>
          <w:rtl w:val="0"/>
        </w:rPr>
      </w:r>
    </w:p>
    <w:p w:rsidR="00000000" w:rsidDel="00000000" w:rsidP="00000000" w:rsidRDefault="00000000" w:rsidRPr="00000000" w14:paraId="0000005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new Farm-to-School (FTS) solution incorporates the principles and techniques of existing approaches, like Micro-Eco Farms and Controlled Environment Agriculture, and tailors them to the small-scale nature of Malian communities.  </w:t>
      </w:r>
    </w:p>
    <w:p w:rsidR="00000000" w:rsidDel="00000000" w:rsidP="00000000" w:rsidRDefault="00000000" w:rsidRPr="00000000" w14:paraId="0000005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D">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Establishing MEFs and CCEAs on the site of schools and integrating project-based learning related to farming is a unique solution that will extend far beyond issues of nutrition. It aims to reverse systemic gender discrimination and create a more inclusive, empowering, and economically independent environment for current and future generations. </w:t>
      </w:r>
    </w:p>
    <w:p w:rsidR="00000000" w:rsidDel="00000000" w:rsidP="00000000" w:rsidRDefault="00000000" w:rsidRPr="00000000" w14:paraId="0000005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Currently, schools in Mali struggle to retain students (due to familial support needs). Mali is ranked 5th on UNICEF’s out-of-school children list; roughly 50% percent of children 4-19 are unable to attend daily (“Out of School Children”). However, the FTS solution will ensure families directly benefit from consistently sending their children to school. Project-based learning that combines math, science, and engineering will train future community members to effectively maintain and manage the farms. They’ll gain valuable hands-on experience with sustainable, next-generation farming, including learning how to install and repair solar panels and manage rudimentary hydroponic systems. Plus, they will experience the satisfaction of seeing their hard work pay off when they provide nutrient-dense food for their families. Students will also develop technical, marketable skills that will smooth their transition into the job market and enhance their economic status. </w:t>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co-ed crop cultivation will help reduce gender discrimination. As children work together to nurture the farms, they will subconsciously develop respectful and equitable relationships. By using the biology lens to frame sexual education in the broader context of reproduction in nature, stigma around human reproduction and family planning practices will be reduced. Menstrual shame, which causes many girls to stop coming to school, will also be reduced. Communication with international organizations such as Days for Girls will help teachers and students “shatter the stigma of menstruation” and provide girls with the period products they need. By increasing the focus on women's health at all levels of education, many issues, including maternal malnutrition, birth defects, and dangerous population growth, we can effectively reduce the risk of long-term food insecurity and dependency.</w:t>
      </w:r>
    </w:p>
    <w:p w:rsidR="00000000" w:rsidDel="00000000" w:rsidP="00000000" w:rsidRDefault="00000000" w:rsidRPr="00000000" w14:paraId="00000062">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Funding for Micro Eco-Farms and Vertical Farms</w:t>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Both farming techniques will require significant investment before they can be fully integrated into the community. Partnering with programs such as Financing for Agri-SMEs in Africa (run by independent investors) and The International Fund for Agricultural Development (which empowers local organizations to end extreme poverty in sub-Saharan Africa) will reduce the financial burden. The price variation for MEFs varies ($10,000- $15,000 per 5 hectares). This cost includes seeds, equipment, pest management, irrigation systems (if necessary), and soil maintenance. To mitigate these costs, used farm equipment could be purchased, agricultural waste products (e.g., plant residues) can be used as fertilizer, and in areas with frequent rainfall, irrigation systems won’t be required. Despite seemingly high initial costs, this program will be very sustainable following its establishment because the crops can regerminate with relatively low recurring fees. The CCEA buildings will be more expensive to begin ($100,000-$200,000). However, funding issues associated can be ameliorated through strategic partnerships with organizations like the African Association for Vertical Farming. In addition to providing funding, this nonprofit, along with others like it, provides the education needed for community members to sustain their farms. Furthermore, Malian companies (including many of Mali's wealthy gold companies) have a policy of corporate social responsibility, meaning they’re willing to help better their communities. </w:t>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Estimated Five-Year Impact: </w:t>
      </w:r>
    </w:p>
    <w:p w:rsidR="00000000" w:rsidDel="00000000" w:rsidP="00000000" w:rsidRDefault="00000000" w:rsidRPr="00000000" w14:paraId="00000068">
      <w:pPr>
        <w:numPr>
          <w:ilvl w:val="0"/>
          <w:numId w:val="1"/>
        </w:numPr>
        <w:spacing w:lin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Significantly lower the risk of congenital defects (e.g., spina bifida) </w:t>
      </w:r>
    </w:p>
    <w:p w:rsidR="00000000" w:rsidDel="00000000" w:rsidP="00000000" w:rsidRDefault="00000000" w:rsidRPr="00000000" w14:paraId="00000069">
      <w:pPr>
        <w:numPr>
          <w:ilvl w:val="1"/>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40-50% reduction in neural tube defects (Cavalli)</w:t>
      </w:r>
      <w:r w:rsidDel="00000000" w:rsidR="00000000" w:rsidRPr="00000000">
        <w:rPr>
          <w:rtl w:val="0"/>
        </w:rPr>
      </w:r>
    </w:p>
    <w:p w:rsidR="00000000" w:rsidDel="00000000" w:rsidP="00000000" w:rsidRDefault="00000000" w:rsidRPr="00000000" w14:paraId="0000006A">
      <w:pPr>
        <w:numPr>
          <w:ilvl w:val="1"/>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25-30% reduction in childhood stunting (Mistry et al.)</w:t>
      </w:r>
      <w:r w:rsidDel="00000000" w:rsidR="00000000" w:rsidRPr="00000000">
        <w:rPr>
          <w:rtl w:val="0"/>
        </w:rPr>
      </w:r>
    </w:p>
    <w:p w:rsidR="00000000" w:rsidDel="00000000" w:rsidP="00000000" w:rsidRDefault="00000000" w:rsidRPr="00000000" w14:paraId="0000006B">
      <w:pPr>
        <w:numPr>
          <w:ilvl w:val="0"/>
          <w:numId w:val="1"/>
        </w:numPr>
        <w:spacing w:lin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Provide local communities with diversified nutrient portfolios </w:t>
      </w:r>
    </w:p>
    <w:p w:rsidR="00000000" w:rsidDel="00000000" w:rsidP="00000000" w:rsidRDefault="00000000" w:rsidRPr="00000000" w14:paraId="0000006C">
      <w:pPr>
        <w:numPr>
          <w:ilvl w:val="1"/>
          <w:numId w:val="1"/>
        </w:numPr>
        <w:spacing w:line="240" w:lineRule="auto"/>
        <w:ind w:left="144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Target specific nutrients: Vitamins B9, A, and D</w:t>
      </w:r>
    </w:p>
    <w:p w:rsidR="00000000" w:rsidDel="00000000" w:rsidP="00000000" w:rsidRDefault="00000000" w:rsidRPr="00000000" w14:paraId="0000006D">
      <w:pPr>
        <w:numPr>
          <w:ilvl w:val="1"/>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roughly 45,000 kg of food annually (per 200 person community)</w:t>
      </w:r>
    </w:p>
    <w:p w:rsidR="00000000" w:rsidDel="00000000" w:rsidP="00000000" w:rsidRDefault="00000000" w:rsidRPr="00000000" w14:paraId="0000006E">
      <w:pPr>
        <w:numPr>
          <w:ilvl w:val="2"/>
          <w:numId w:val="1"/>
        </w:numPr>
        <w:spacing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~24,000 kg from MEF</w:t>
      </w:r>
    </w:p>
    <w:p w:rsidR="00000000" w:rsidDel="00000000" w:rsidP="00000000" w:rsidRDefault="00000000" w:rsidRPr="00000000" w14:paraId="0000006F">
      <w:pPr>
        <w:numPr>
          <w:ilvl w:val="2"/>
          <w:numId w:val="1"/>
        </w:numPr>
        <w:spacing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~21,000 kg from CCEA</w:t>
      </w:r>
    </w:p>
    <w:p w:rsidR="00000000" w:rsidDel="00000000" w:rsidP="00000000" w:rsidRDefault="00000000" w:rsidRPr="00000000" w14:paraId="00000070">
      <w:pPr>
        <w:numPr>
          <w:ilvl w:val="0"/>
          <w:numId w:val="1"/>
        </w:numPr>
        <w:spacing w:lin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Reduce stigma against safe sex, menstruation, family planning, and female equality</w:t>
      </w:r>
    </w:p>
    <w:p w:rsidR="00000000" w:rsidDel="00000000" w:rsidP="00000000" w:rsidRDefault="00000000" w:rsidRPr="00000000" w14:paraId="00000071">
      <w:pPr>
        <w:numPr>
          <w:ilvl w:val="0"/>
          <w:numId w:val="1"/>
        </w:numPr>
        <w:spacing w:lin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Synthesize technical and traditional education while simultaneously increasing school attendance</w:t>
      </w:r>
    </w:p>
    <w:p w:rsidR="00000000" w:rsidDel="00000000" w:rsidP="00000000" w:rsidRDefault="00000000" w:rsidRPr="00000000" w14:paraId="00000072">
      <w:pPr>
        <w:numPr>
          <w:ilvl w:val="0"/>
          <w:numId w:val="1"/>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Ensure sustainable, individualized, and effective food supplementation </w:t>
      </w:r>
    </w:p>
    <w:p w:rsidR="00000000" w:rsidDel="00000000" w:rsidP="00000000" w:rsidRDefault="00000000" w:rsidRPr="00000000" w14:paraId="00000073">
      <w:pPr>
        <w:numPr>
          <w:ilvl w:val="1"/>
          <w:numId w:val="1"/>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Guaranteed sustainability through low recurring maintenance costs, trained future generations, regenerative nature of the crops, and more. </w:t>
      </w:r>
    </w:p>
    <w:p w:rsidR="00000000" w:rsidDel="00000000" w:rsidP="00000000" w:rsidRDefault="00000000" w:rsidRPr="00000000" w14:paraId="00000074">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spacing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Conclusion:</w:t>
      </w:r>
    </w:p>
    <w:p w:rsidR="00000000" w:rsidDel="00000000" w:rsidP="00000000" w:rsidRDefault="00000000" w:rsidRPr="00000000" w14:paraId="00000076">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approach described in this paper creates an opportunity multiplier that simultaneously solves Mali’s immediate nutritional crises while also building the infrastructure necessary to free the country from overdependence on external aid, which can easily be stripped away. Additionally, it is built around Mali’s core values and culture, while also working to root out generational gender inequities that continue to hinder the progress of women. Finally, the integration of the MEF and CCEA programs within the Farm-to-School solution aims to ensure food security, population stability, experiential learning, and equality for years to come. </w:t>
      </w:r>
    </w:p>
    <w:p w:rsidR="00000000" w:rsidDel="00000000" w:rsidP="00000000" w:rsidRDefault="00000000" w:rsidRPr="00000000" w14:paraId="0000007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2">
      <w:pPr>
        <w:spacing w:line="48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Works Cited</w:t>
      </w:r>
    </w:p>
    <w:p w:rsidR="00000000" w:rsidDel="00000000" w:rsidP="00000000" w:rsidRDefault="00000000" w:rsidRPr="00000000" w14:paraId="00000083">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“Agriculture and Food Security | Mali | Archive - U.S. Agency for International Development.” Archive - U.S. Agency for International Development, https://2017-2020.usaid.gov/mali/our-work/agriculture-and-food-security. Accessed 22 February 2024. </w:t>
      </w:r>
    </w:p>
    <w:p w:rsidR="00000000" w:rsidDel="00000000" w:rsidP="00000000" w:rsidRDefault="00000000" w:rsidRPr="00000000" w14:paraId="00000084">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Armah-Ansah, Ebenezer Kwesi. “Determinants of Anemia among Women of Childbearing Age: Analysis of the 2018 Mali Demographic and Health Survey.” </w:t>
      </w:r>
      <w:r w:rsidDel="00000000" w:rsidR="00000000" w:rsidRPr="00000000">
        <w:rPr>
          <w:rFonts w:ascii="Times New Roman" w:cs="Times New Roman" w:eastAsia="Times New Roman" w:hAnsi="Times New Roman"/>
          <w:i w:val="1"/>
          <w:rtl w:val="0"/>
        </w:rPr>
        <w:t xml:space="preserve">Archives of Public Health</w:t>
      </w:r>
      <w:r w:rsidDel="00000000" w:rsidR="00000000" w:rsidRPr="00000000">
        <w:rPr>
          <w:rFonts w:ascii="Times New Roman" w:cs="Times New Roman" w:eastAsia="Times New Roman" w:hAnsi="Times New Roman"/>
          <w:rtl w:val="0"/>
        </w:rPr>
        <w:t xml:space="preserve">, vol. 81, no. 1, 19 Jan. 2023, https://doi.org/10.1186/s13690-023-01023-4. Accessed 25 Feb. 2023.</w:t>
      </w:r>
    </w:p>
    <w:p w:rsidR="00000000" w:rsidDel="00000000" w:rsidP="00000000" w:rsidRDefault="00000000" w:rsidRPr="00000000" w14:paraId="00000085">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Cavalli, Pietro. “Prevention of Neural Tube Defects and Proper Folate Periconceptional Supplementation.” </w:t>
      </w:r>
      <w:r w:rsidDel="00000000" w:rsidR="00000000" w:rsidRPr="00000000">
        <w:rPr>
          <w:rFonts w:ascii="Times New Roman" w:cs="Times New Roman" w:eastAsia="Times New Roman" w:hAnsi="Times New Roman"/>
          <w:i w:val="1"/>
          <w:rtl w:val="0"/>
        </w:rPr>
        <w:t xml:space="preserve">Journal of Prenatal Medicine</w:t>
      </w:r>
      <w:r w:rsidDel="00000000" w:rsidR="00000000" w:rsidRPr="00000000">
        <w:rPr>
          <w:rFonts w:ascii="Times New Roman" w:cs="Times New Roman" w:eastAsia="Times New Roman" w:hAnsi="Times New Roman"/>
          <w:rtl w:val="0"/>
        </w:rPr>
        <w:t xml:space="preserve">, vol. 2, no. 4, 2025, p. 40, pmc.ncbi.nlm.nih.gov/articles/PMC3279093/.</w:t>
      </w:r>
    </w:p>
    <w:p w:rsidR="00000000" w:rsidDel="00000000" w:rsidP="00000000" w:rsidRDefault="00000000" w:rsidRPr="00000000" w14:paraId="00000086">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Cone, Devon, and Alexandra Lamarche. “A Crisis of Care: Sexual and Reproductive Health Competes for Attention Amid Conflict and Displacement in Mali.” Refugees International, 2021, https://www.refugeesinternational.org/reports-briefs/a-crisis-of-care-sexual-and-reproductive-health-competes-for-attention-amid-conflict-and-displacement-in-mali/. Accessed 23 February 2025. </w:t>
      </w:r>
    </w:p>
    <w:p w:rsidR="00000000" w:rsidDel="00000000" w:rsidP="00000000" w:rsidRDefault="00000000" w:rsidRPr="00000000" w14:paraId="00000087">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“Crisis in Mali: What you need to know and how to help.” International Rescue Committee, 8 February 2024, https://www.rescue.org/article/crisis-mali-what-you-need-know-and-how-help. Accessed 22 February 2024. </w:t>
      </w:r>
    </w:p>
    <w:p w:rsidR="00000000" w:rsidDel="00000000" w:rsidP="00000000" w:rsidRDefault="00000000" w:rsidRPr="00000000" w14:paraId="00000088">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 UNICEF, https://www.unicef.org/mali/en/education. Accessed 22 February 2024. </w:t>
      </w:r>
    </w:p>
    <w:p w:rsidR="00000000" w:rsidDel="00000000" w:rsidP="00000000" w:rsidRDefault="00000000" w:rsidRPr="00000000" w14:paraId="00000089">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FASA - Catalyzing Capital for Agri-SMEs in Africa, https://www.fasafund.com/. Accessed 27 February</w:t>
      </w:r>
    </w:p>
    <w:p w:rsidR="00000000" w:rsidDel="00000000" w:rsidP="00000000" w:rsidRDefault="00000000" w:rsidRPr="00000000" w14:paraId="0000008A">
      <w:pPr>
        <w:spacing w:line="480" w:lineRule="auto"/>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2025. </w:t>
      </w:r>
    </w:p>
    <w:p w:rsidR="00000000" w:rsidDel="00000000" w:rsidP="00000000" w:rsidRDefault="00000000" w:rsidRPr="00000000" w14:paraId="0000008B">
      <w:pPr>
        <w:spacing w:line="480" w:lineRule="auto"/>
        <w:ind w:left="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Gevao, Sia. “Ongoing Hunger Crisis in Mali: Why Is This Happening?” </w:t>
      </w:r>
      <w:r w:rsidDel="00000000" w:rsidR="00000000" w:rsidRPr="00000000">
        <w:rPr>
          <w:rFonts w:ascii="Times New Roman" w:cs="Times New Roman" w:eastAsia="Times New Roman" w:hAnsi="Times New Roman"/>
          <w:i w:val="1"/>
          <w:rtl w:val="0"/>
        </w:rPr>
        <w:t xml:space="preserve">Bread for the World</w:t>
      </w:r>
      <w:r w:rsidDel="00000000" w:rsidR="00000000" w:rsidRPr="00000000">
        <w:rPr>
          <w:rFonts w:ascii="Times New Roman" w:cs="Times New Roman" w:eastAsia="Times New Roman" w:hAnsi="Times New Roman"/>
          <w:rtl w:val="0"/>
        </w:rPr>
        <w:t xml:space="preserve">, 13 Dec. 2023, www.bread.org/article/ongoing-hunger-crisis-in-mali-why-is-this-happening/.</w:t>
      </w:r>
    </w:p>
    <w:p w:rsidR="00000000" w:rsidDel="00000000" w:rsidP="00000000" w:rsidRDefault="00000000" w:rsidRPr="00000000" w14:paraId="0000008D">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Ghaly, Iyad Ag. “Crisis in Mali.” FAS Project on Government Secrecy, 15 August 2023, https://sgp.fas.org/crs/row/IF10116.pdf. Accessed 22 February 2024. </w:t>
      </w:r>
    </w:p>
    <w:p w:rsidR="00000000" w:rsidDel="00000000" w:rsidP="00000000" w:rsidRDefault="00000000" w:rsidRPr="00000000" w14:paraId="0000008E">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“Global Water Crisis and How Vertical Farming Helps | 2022.” </w:t>
      </w:r>
      <w:r w:rsidDel="00000000" w:rsidR="00000000" w:rsidRPr="00000000">
        <w:rPr>
          <w:rFonts w:ascii="Times New Roman" w:cs="Times New Roman" w:eastAsia="Times New Roman" w:hAnsi="Times New Roman"/>
          <w:i w:val="1"/>
          <w:rtl w:val="0"/>
        </w:rPr>
        <w:t xml:space="preserve">Eden Green</w:t>
      </w:r>
      <w:r w:rsidDel="00000000" w:rsidR="00000000" w:rsidRPr="00000000">
        <w:rPr>
          <w:rFonts w:ascii="Times New Roman" w:cs="Times New Roman" w:eastAsia="Times New Roman" w:hAnsi="Times New Roman"/>
          <w:rtl w:val="0"/>
        </w:rPr>
        <w:t xml:space="preserve">, www.edengreen.com/blog-collection/water-crisis-drought.</w:t>
      </w:r>
    </w:p>
    <w:p w:rsidR="00000000" w:rsidDel="00000000" w:rsidP="00000000" w:rsidRDefault="00000000" w:rsidRPr="00000000" w14:paraId="0000008F">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Julson, Erica. “6 Surprising Health Benefits of Sweet Potatoes.” </w:t>
      </w:r>
      <w:r w:rsidDel="00000000" w:rsidR="00000000" w:rsidRPr="00000000">
        <w:rPr>
          <w:rFonts w:ascii="Times New Roman" w:cs="Times New Roman" w:eastAsia="Times New Roman" w:hAnsi="Times New Roman"/>
          <w:i w:val="1"/>
          <w:rtl w:val="0"/>
        </w:rPr>
        <w:t xml:space="preserve">Healthline</w:t>
      </w:r>
      <w:r w:rsidDel="00000000" w:rsidR="00000000" w:rsidRPr="00000000">
        <w:rPr>
          <w:rFonts w:ascii="Times New Roman" w:cs="Times New Roman" w:eastAsia="Times New Roman" w:hAnsi="Times New Roman"/>
          <w:rtl w:val="0"/>
        </w:rPr>
        <w:t xml:space="preserve">, 9 Jan. 2019, www.healthline.com/nutrition/sweet-potato-benefits.</w:t>
      </w:r>
    </w:p>
    <w:p w:rsidR="00000000" w:rsidDel="00000000" w:rsidP="00000000" w:rsidRDefault="00000000" w:rsidRPr="00000000" w14:paraId="00000090">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Kinfe, Beletu. “Sociodemographic factors associated with anemia among reproductive age women in Mali; evidenced by Mali malaria indicator survey 2021: spatial and multilevel mixed effect model analysis - BMC Women's Health.” BMC Women's Health, 27 May 2023, https://bmcwomenshealth.biomedcentral.com/articles/10.1186/s12905-023-02351-x. Accessed 22 February 2024. </w:t>
      </w:r>
    </w:p>
    <w:p w:rsidR="00000000" w:rsidDel="00000000" w:rsidP="00000000" w:rsidRDefault="00000000" w:rsidRPr="00000000" w14:paraId="00000091">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Kwesi Armah-Ansah, Ebenezer. “Determinants of anemia among women of childbearing age: analysis of the 2018 Mali demographic and health survey.” Springer Nature, 2023, https://archpublichealth.biomedcentral.com/articles/10.1186/s13690-023-01023-4. Accessed 25 February 2025. </w:t>
      </w:r>
    </w:p>
    <w:p w:rsidR="00000000" w:rsidDel="00000000" w:rsidP="00000000" w:rsidRDefault="00000000" w:rsidRPr="00000000" w14:paraId="00000092">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Maharaj, Niren Ray. “Adolescent Pregnancy in Sub-Saharan Africa – a Cause for Concern.” </w:t>
      </w:r>
      <w:r w:rsidDel="00000000" w:rsidR="00000000" w:rsidRPr="00000000">
        <w:rPr>
          <w:rFonts w:ascii="Times New Roman" w:cs="Times New Roman" w:eastAsia="Times New Roman" w:hAnsi="Times New Roman"/>
          <w:i w:val="1"/>
          <w:rtl w:val="0"/>
        </w:rPr>
        <w:t xml:space="preserve">Frontiers in Reproductive Health</w:t>
      </w:r>
      <w:r w:rsidDel="00000000" w:rsidR="00000000" w:rsidRPr="00000000">
        <w:rPr>
          <w:rFonts w:ascii="Times New Roman" w:cs="Times New Roman" w:eastAsia="Times New Roman" w:hAnsi="Times New Roman"/>
          <w:rtl w:val="0"/>
        </w:rPr>
        <w:t xml:space="preserve">, vol. 4, 2 Dec. 2022, https://doi.org/10.3389/frph.2022.984303.</w:t>
      </w:r>
    </w:p>
    <w:p w:rsidR="00000000" w:rsidDel="00000000" w:rsidP="00000000" w:rsidRDefault="00000000" w:rsidRPr="00000000" w14:paraId="00000093">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“Mali 2018 Demographic and Health Survey - Key Findings [SR261.E].” The DHS Program, https://dhsprogram.com/pubs/pdf/SR261/SR261.E.pdf. Accessed 22 February 2024. </w:t>
      </w:r>
    </w:p>
    <w:p w:rsidR="00000000" w:rsidDel="00000000" w:rsidP="00000000" w:rsidRDefault="00000000" w:rsidRPr="00000000" w14:paraId="00000094">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“Mali - Agricultural Sectors.” </w:t>
      </w:r>
      <w:r w:rsidDel="00000000" w:rsidR="00000000" w:rsidRPr="00000000">
        <w:rPr>
          <w:rFonts w:ascii="Times New Roman" w:cs="Times New Roman" w:eastAsia="Times New Roman" w:hAnsi="Times New Roman"/>
          <w:i w:val="1"/>
          <w:rtl w:val="0"/>
        </w:rPr>
        <w:t xml:space="preserve">Www.trade.gov</w:t>
      </w:r>
      <w:r w:rsidDel="00000000" w:rsidR="00000000" w:rsidRPr="00000000">
        <w:rPr>
          <w:rFonts w:ascii="Times New Roman" w:cs="Times New Roman" w:eastAsia="Times New Roman" w:hAnsi="Times New Roman"/>
          <w:rtl w:val="0"/>
        </w:rPr>
        <w:t xml:space="preserve">, www.trade.gov/country-commercial-guides/mali-agricultural-sectors.</w:t>
      </w:r>
    </w:p>
    <w:p w:rsidR="00000000" w:rsidDel="00000000" w:rsidP="00000000" w:rsidRDefault="00000000" w:rsidRPr="00000000" w14:paraId="00000095">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“Mali - Country Commercial Guide.” International Trade Administration, 2024, https://www.trade.gov/country-commercial-guides/mali-agricultural-sectors#:~:text=Agricultural%20activities%20represent%20approximately%2033,nearly%2080%20percent%20of%20Malians. Accessed 25 February 2025. </w:t>
      </w:r>
    </w:p>
    <w:p w:rsidR="00000000" w:rsidDel="00000000" w:rsidP="00000000" w:rsidRDefault="00000000" w:rsidRPr="00000000" w14:paraId="00000096">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“Mali Country Profile | Mali | Fact Sheet | U.S. Agency for International Development.” USAID, https://www.usaid.gov/mali/fact-sheet/mali-country-profile. Accessed 22 February 2024. </w:t>
      </w:r>
    </w:p>
    <w:p w:rsidR="00000000" w:rsidDel="00000000" w:rsidP="00000000" w:rsidRDefault="00000000" w:rsidRPr="00000000" w14:paraId="00000097">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“Mali - The World Factbook.” CIA, https://www.cia.gov/the-world-factbook/countries/mali/summaries/. Accessed 22 February 2024. </w:t>
      </w:r>
    </w:p>
    <w:p w:rsidR="00000000" w:rsidDel="00000000" w:rsidP="00000000" w:rsidRDefault="00000000" w:rsidRPr="00000000" w14:paraId="00000098">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Mali | World Food Programme.” WFP, https://www.wfp.org/countries/mali. Accessed 22 February 2024. </w:t>
      </w:r>
    </w:p>
    <w:p w:rsidR="00000000" w:rsidDel="00000000" w:rsidP="00000000" w:rsidRDefault="00000000" w:rsidRPr="00000000" w14:paraId="00000099">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Mistry, Sabuj Kanti, et al. “Maternal Nutrition Counselling Is Associated with Reduced Stunting Prevalence and Improved Feeding Practices in Early Childhood: A Post-Program Comparison Study.” </w:t>
      </w:r>
      <w:r w:rsidDel="00000000" w:rsidR="00000000" w:rsidRPr="00000000">
        <w:rPr>
          <w:rFonts w:ascii="Times New Roman" w:cs="Times New Roman" w:eastAsia="Times New Roman" w:hAnsi="Times New Roman"/>
          <w:i w:val="1"/>
          <w:rtl w:val="0"/>
        </w:rPr>
        <w:t xml:space="preserve">Nutrition Journal</w:t>
      </w:r>
      <w:r w:rsidDel="00000000" w:rsidR="00000000" w:rsidRPr="00000000">
        <w:rPr>
          <w:rFonts w:ascii="Times New Roman" w:cs="Times New Roman" w:eastAsia="Times New Roman" w:hAnsi="Times New Roman"/>
          <w:rtl w:val="0"/>
        </w:rPr>
        <w:t xml:space="preserve">, vol. 18, no. 1, 27 Aug. 2019, https://doi.org/10.1186/s12937-019-0473-z. Accessed 16 Dec. 2020.</w:t>
      </w:r>
    </w:p>
    <w:p w:rsidR="00000000" w:rsidDel="00000000" w:rsidP="00000000" w:rsidRDefault="00000000" w:rsidRPr="00000000" w14:paraId="0000009A">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“Nearly one million children in Mali at risk of acute malnutrition by the end of 2023 – UNICEF-WFP.” UNICEF, 1 September 2023, https://www.unicef.org/press-releases/nearly-one-million-children-mali-risk-acute-malnutrition-end-2023-unicef-wfp. Accessed 22 February 2024. </w:t>
      </w:r>
    </w:p>
    <w:p w:rsidR="00000000" w:rsidDel="00000000" w:rsidP="00000000" w:rsidRDefault="00000000" w:rsidRPr="00000000" w14:paraId="0000009B">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Opticlimate. “Shipping Container Vertical Farming: Sustainable Urban Agriculture.” </w:t>
      </w:r>
      <w:r w:rsidDel="00000000" w:rsidR="00000000" w:rsidRPr="00000000">
        <w:rPr>
          <w:rFonts w:ascii="Times New Roman" w:cs="Times New Roman" w:eastAsia="Times New Roman" w:hAnsi="Times New Roman"/>
          <w:i w:val="1"/>
          <w:rtl w:val="0"/>
        </w:rPr>
        <w:t xml:space="preserve">Opticlimatefarm.com</w:t>
      </w:r>
      <w:r w:rsidDel="00000000" w:rsidR="00000000" w:rsidRPr="00000000">
        <w:rPr>
          <w:rFonts w:ascii="Times New Roman" w:cs="Times New Roman" w:eastAsia="Times New Roman" w:hAnsi="Times New Roman"/>
          <w:rtl w:val="0"/>
        </w:rPr>
        <w:t xml:space="preserve">, 11 Mar. 2024, www.opticlimatefarm.com/a-news-shipping-container-vertical-farming-sustainable-urban-agriculture. Accessed 26 Aug. 2025.</w:t>
      </w:r>
    </w:p>
    <w:p w:rsidR="00000000" w:rsidDel="00000000" w:rsidP="00000000" w:rsidRDefault="00000000" w:rsidRPr="00000000" w14:paraId="0000009C">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“Out of School Children.” </w:t>
      </w:r>
      <w:r w:rsidDel="00000000" w:rsidR="00000000" w:rsidRPr="00000000">
        <w:rPr>
          <w:rFonts w:ascii="Times New Roman" w:cs="Times New Roman" w:eastAsia="Times New Roman" w:hAnsi="Times New Roman"/>
          <w:i w:val="1"/>
          <w:rtl w:val="0"/>
        </w:rPr>
        <w:t xml:space="preserve">Educate Every Child on the Planet: The World Top 20 Project</w:t>
      </w:r>
      <w:r w:rsidDel="00000000" w:rsidR="00000000" w:rsidRPr="00000000">
        <w:rPr>
          <w:rFonts w:ascii="Times New Roman" w:cs="Times New Roman" w:eastAsia="Times New Roman" w:hAnsi="Times New Roman"/>
          <w:rtl w:val="0"/>
        </w:rPr>
        <w:t xml:space="preserve">, worldtop20.org/out-of-school-children/.</w:t>
      </w:r>
    </w:p>
    <w:p w:rsidR="00000000" w:rsidDel="00000000" w:rsidP="00000000" w:rsidRDefault="00000000" w:rsidRPr="00000000" w14:paraId="0000009D">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“Photos of Mali - The World Factbook.” CIA, https://www.cia.gov/the-world-factbook/countries/mali/. Accessed 25 February 2025. </w:t>
      </w:r>
    </w:p>
    <w:p w:rsidR="00000000" w:rsidDel="00000000" w:rsidP="00000000" w:rsidRDefault="00000000" w:rsidRPr="00000000" w14:paraId="0000009E">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“Pigeon Peas.” </w:t>
      </w:r>
      <w:r w:rsidDel="00000000" w:rsidR="00000000" w:rsidRPr="00000000">
        <w:rPr>
          <w:rFonts w:ascii="Times New Roman" w:cs="Times New Roman" w:eastAsia="Times New Roman" w:hAnsi="Times New Roman"/>
          <w:i w:val="1"/>
          <w:rtl w:val="0"/>
        </w:rPr>
        <w:t xml:space="preserve">FoodPrint</w:t>
      </w:r>
      <w:r w:rsidDel="00000000" w:rsidR="00000000" w:rsidRPr="00000000">
        <w:rPr>
          <w:rFonts w:ascii="Times New Roman" w:cs="Times New Roman" w:eastAsia="Times New Roman" w:hAnsi="Times New Roman"/>
          <w:rtl w:val="0"/>
        </w:rPr>
        <w:t xml:space="preserve">, foodprint.org/real-food/pigeon-peas/.</w:t>
      </w:r>
    </w:p>
    <w:p w:rsidR="00000000" w:rsidDel="00000000" w:rsidP="00000000" w:rsidRDefault="00000000" w:rsidRPr="00000000" w14:paraId="0000009F">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“Pigeon Peas.” </w:t>
      </w:r>
      <w:r w:rsidDel="00000000" w:rsidR="00000000" w:rsidRPr="00000000">
        <w:rPr>
          <w:rFonts w:ascii="Times New Roman" w:cs="Times New Roman" w:eastAsia="Times New Roman" w:hAnsi="Times New Roman"/>
          <w:i w:val="1"/>
          <w:rtl w:val="0"/>
        </w:rPr>
        <w:t xml:space="preserve">Eatthismuch.com</w:t>
      </w:r>
      <w:r w:rsidDel="00000000" w:rsidR="00000000" w:rsidRPr="00000000">
        <w:rPr>
          <w:rFonts w:ascii="Times New Roman" w:cs="Times New Roman" w:eastAsia="Times New Roman" w:hAnsi="Times New Roman"/>
          <w:rtl w:val="0"/>
        </w:rPr>
        <w:t xml:space="preserve">, 2025, www.eatthismuch.com/calories/pigeon-peas-3598. Accessed 25 Aug. 2025.</w:t>
      </w:r>
    </w:p>
    <w:p w:rsidR="00000000" w:rsidDel="00000000" w:rsidP="00000000" w:rsidRDefault="00000000" w:rsidRPr="00000000" w14:paraId="000000A0">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Schémann, Jean-François et al. </w:t>
      </w:r>
      <w:r w:rsidDel="00000000" w:rsidR="00000000" w:rsidRPr="00000000">
        <w:rPr>
          <w:rFonts w:ascii="Times New Roman" w:cs="Times New Roman" w:eastAsia="Times New Roman" w:hAnsi="Times New Roman"/>
          <w:i w:val="1"/>
          <w:rtl w:val="0"/>
        </w:rPr>
        <w:t xml:space="preserve">Prevalence of Undernutrition and Vitamin a Deficiency in the Dogon Region, Mali.</w:t>
      </w:r>
      <w:r w:rsidDel="00000000" w:rsidR="00000000" w:rsidRPr="00000000">
        <w:rPr>
          <w:rFonts w:ascii="Times New Roman" w:cs="Times New Roman" w:eastAsia="Times New Roman" w:hAnsi="Times New Roman"/>
          <w:rtl w:val="0"/>
        </w:rPr>
        <w:t xml:space="preserve"> Vol. 21, no. 5, 1 Oct. 2002, pp. 381–7, https://doi.org/10.1080/07315724.2002.10719239. Accessed 25 July 2023.</w:t>
      </w:r>
    </w:p>
    <w:p w:rsidR="00000000" w:rsidDel="00000000" w:rsidP="00000000" w:rsidRDefault="00000000" w:rsidRPr="00000000" w14:paraId="000000A1">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“Situation in Mali Remains Volatile amid Escalating Clashes between Armed Groups, Official Tells Security Council, Calling for Sustained International Engagement | Meetings Coverage and Press Releases.” Meetings Coverage and Press Releases, 12 April 2023, https://press.un.org/en/2023/sc15253.doc.htm. Accessed 22 February 2024. </w:t>
      </w:r>
    </w:p>
    <w:p w:rsidR="00000000" w:rsidDel="00000000" w:rsidP="00000000" w:rsidRDefault="00000000" w:rsidRPr="00000000" w14:paraId="000000A2">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Tabibi, Alex. “Hydroponics vs. Aeroponics vs. Aquaponics.” </w:t>
      </w:r>
      <w:r w:rsidDel="00000000" w:rsidR="00000000" w:rsidRPr="00000000">
        <w:rPr>
          <w:rFonts w:ascii="Times New Roman" w:cs="Times New Roman" w:eastAsia="Times New Roman" w:hAnsi="Times New Roman"/>
          <w:i w:val="1"/>
          <w:rtl w:val="0"/>
        </w:rPr>
        <w:t xml:space="preserve">Green.org</w:t>
      </w:r>
      <w:r w:rsidDel="00000000" w:rsidR="00000000" w:rsidRPr="00000000">
        <w:rPr>
          <w:rFonts w:ascii="Times New Roman" w:cs="Times New Roman" w:eastAsia="Times New Roman" w:hAnsi="Times New Roman"/>
          <w:rtl w:val="0"/>
        </w:rPr>
        <w:t xml:space="preserve">, 30 Jan. 2024, green.org/2024/01/30/hydroponics-vs-aeroponics-vs-aquaponics/.</w:t>
      </w:r>
    </w:p>
    <w:p w:rsidR="00000000" w:rsidDel="00000000" w:rsidP="00000000" w:rsidRDefault="00000000" w:rsidRPr="00000000" w14:paraId="000000A3">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UNDP. “Gender Inequality Index.” </w:t>
      </w:r>
      <w:r w:rsidDel="00000000" w:rsidR="00000000" w:rsidRPr="00000000">
        <w:rPr>
          <w:rFonts w:ascii="Times New Roman" w:cs="Times New Roman" w:eastAsia="Times New Roman" w:hAnsi="Times New Roman"/>
          <w:i w:val="1"/>
          <w:rtl w:val="0"/>
        </w:rPr>
        <w:t xml:space="preserve">Human Development Reports</w:t>
      </w:r>
      <w:r w:rsidDel="00000000" w:rsidR="00000000" w:rsidRPr="00000000">
        <w:rPr>
          <w:rFonts w:ascii="Times New Roman" w:cs="Times New Roman" w:eastAsia="Times New Roman" w:hAnsi="Times New Roman"/>
          <w:rtl w:val="0"/>
        </w:rPr>
        <w:t xml:space="preserve">, UNDP, 2023, </w:t>
      </w:r>
    </w:p>
    <w:p w:rsidR="00000000" w:rsidDel="00000000" w:rsidP="00000000" w:rsidRDefault="00000000" w:rsidRPr="00000000" w14:paraId="000000A4">
      <w:pPr>
        <w:spacing w:line="480" w:lineRule="auto"/>
        <w:ind w:left="1440" w:hanging="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hdr.undp.org/data-center/thematic-composite-indices/gender-inequality-index#/indicies/GII.</w:t>
      </w:r>
    </w:p>
    <w:p w:rsidR="00000000" w:rsidDel="00000000" w:rsidP="00000000" w:rsidRDefault="00000000" w:rsidRPr="00000000" w14:paraId="000000A5">
      <w:pPr>
        <w:spacing w:line="48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“Which Nutrients Are Needed for Hydroponics? - Global Garden.” </w:t>
      </w:r>
      <w:r w:rsidDel="00000000" w:rsidR="00000000" w:rsidRPr="00000000">
        <w:rPr>
          <w:rFonts w:ascii="Times New Roman" w:cs="Times New Roman" w:eastAsia="Times New Roman" w:hAnsi="Times New Roman"/>
          <w:i w:val="1"/>
          <w:rtl w:val="0"/>
        </w:rPr>
        <w:t xml:space="preserve">Global Garden</w:t>
      </w:r>
      <w:r w:rsidDel="00000000" w:rsidR="00000000" w:rsidRPr="00000000">
        <w:rPr>
          <w:rFonts w:ascii="Times New Roman" w:cs="Times New Roman" w:eastAsia="Times New Roman" w:hAnsi="Times New Roman"/>
          <w:rtl w:val="0"/>
        </w:rPr>
        <w:t xml:space="preserve">, 3 June 2022, www.globalgarden.co/knowledge/which-nutrients-areare-needed-for-hydroponics/.</w:t>
      </w:r>
    </w:p>
    <w:p w:rsidR="00000000" w:rsidDel="00000000" w:rsidP="00000000" w:rsidRDefault="00000000" w:rsidRPr="00000000" w14:paraId="000000A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