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Tan</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Mark’s School of Texas</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Texas, USA</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Climate Change</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Sinking Fields and Rising Tides: Climate Change and Food Security in Vietnam</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faint smog coated the air as roaring motorbikes, automobiles, and buses seemed to crowd the bustling streets of Hanoi. As I continued along the city tour, our guide, Louis, brought us to a local urban family. We made our way into the dense concrete jungle of apartments and storefronts, greeting an entire family working intently on their special </w:t>
      </w:r>
      <w:r w:rsidDel="00000000" w:rsidR="00000000" w:rsidRPr="00000000">
        <w:rPr>
          <w:rFonts w:ascii="Times New Roman" w:cs="Times New Roman" w:eastAsia="Times New Roman" w:hAnsi="Times New Roman"/>
          <w:i w:val="1"/>
          <w:sz w:val="24"/>
          <w:szCs w:val="24"/>
          <w:rtl w:val="0"/>
        </w:rPr>
        <w:t xml:space="preserve">Banh Com, a </w:t>
      </w:r>
      <w:r w:rsidDel="00000000" w:rsidR="00000000" w:rsidRPr="00000000">
        <w:rPr>
          <w:rFonts w:ascii="Times New Roman" w:cs="Times New Roman" w:eastAsia="Times New Roman" w:hAnsi="Times New Roman"/>
          <w:sz w:val="24"/>
          <w:szCs w:val="24"/>
          <w:rtl w:val="0"/>
        </w:rPr>
        <w:t xml:space="preserve">sweet, sticky-rice treat enjoyed all over Southeast Asia. The mother and father seemed focused as they diligently wrapped the glutinous, green-colored rice around the white bean paste. Meanwhile, the grandmother warmly taught and demonstrated the same to two children, both no older than ten. Generously, they handed us a few for the tour group to try, but as I bit into the sweet gooey dessert, I began to consider the potential impacts of poverty, and more specifically, food insecurity in Vietnam. While kind and generous, many Vietnamese citizens face destitute conditions, and entire families often must work together to survive and bring revenue to the family. Coupled with the increasingly devastating impacts of climate change threatening the food supply through rising sea levels, extreme weather, and water salinization, one must ask themselves “what solutions can be implemented to adapt and protect its agricultural future?” This paper will analyze the multifaceted and intricate systems involved in Vietnam’s agricultural systems, as well as specific, implementable solutions to anthropogenic climate change impacts.</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on Vietnam and Family Life</w: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boasts a history rooted in family values that have shaped its continuous struggle for autonomy. As of March 2025, the population is approximately 101.4 million people, with about 65% residing in rural areas (Population TODAY). Agriculture is at the heart of Vietnam's economy, with 39.29% of the land and approximately 33% of the working population engaged in agricultural activities (Trading Economics). The nation is a leading global exporter of several commodities, including rice, coffee, cashews, seafood, and rubber. Despite their exports, nationwide food insecurity remains a concern, particularly in rural regions. The average farm size is relatively small, often less than one hectare, which means small-scale, individual farming operations are most prevalent (Trading Economics). </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Vietnam's climate is predominantly tropical, characterized by high temperatures, significant rainfall, and susceptibility to typhoons and floods. In the Mekong Delta, a region often referred to as Vietnam's "rice bowl," the average household comprises about four members (Population TODAY). Primary occupations include farming, fishing, and small-scale trading activities. Rural incomes in this area typically range from $150 to $300 per month, which is considerably lower than urban income levels (Trading Economics). A typical family's diet consists of rice, vegetables, fish, pork, and seasonal fruits, sourced either from their own farms or local markets.</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Climate Change and its Impact on Food Security</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is among the most climate-vulnerable countries globally, with its agricultural sector facing escalating challenges due to climate change. As a nation with extensive coastlines and a predominantly rural farming population, Vietnam's food security is heavily dependent on stable environmental conditions. However, rising sea levels, erratic rainfall, and natural disasters threaten both agricultural production and economic stability.​</w:t>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pressing concerns is saltwater intrusion, particularly in the Mekong Delta, which produces over 50% of Vietnam's rice and 90% of its rice exports (Tuong). Rising sea levels push saltwater further inland, and the projected rise by 2030 could impact over 24,000 hectares of agricultural land through salinity intrusion (Thanh). Once-productive rice paddies now yield lower harvests or become unsuitable for cultivation altogether, leaving thousands of families with fewer economic opportunities. Additionally, rainfall patterns have become increasingly unpredictable, with prolonged droughts reducing the availability of freshwater for irrigation, further limiting food production.​</w:t>
      </w:r>
    </w:p>
    <w:p w:rsidR="00000000" w:rsidDel="00000000" w:rsidP="00000000" w:rsidRDefault="00000000" w:rsidRPr="00000000" w14:paraId="0000001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Typhoons and extreme weather events add another layer of risk. Vietnam is experiencing stronger and more frequent storms, which devastate crops, destroy essential infrastructure, and leave farming communities in economic distress. For example, in September 2024, Vietnam experienced a devastating typhoon, causing as much as 81.5 trillion VND, or 3.3 billion USD (Reuters). These challenges have intensified over time, with no signs of reversal. Instead, the situation continues to deteriorate as global temperatures rise. Without intervention, Vietnam's agricultural output will continue declining, exacerbating food insecurity and economic loss.​</w:t>
      </w:r>
    </w:p>
    <w:p w:rsidR="00000000" w:rsidDel="00000000" w:rsidP="00000000" w:rsidRDefault="00000000" w:rsidRPr="00000000" w14:paraId="00000013">
      <w:pPr>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Several factors drive this trend. Rising global temperatures accelerate glacial melt and ocean expansion, contributing to sea-level rise, and the rate of rise is accelerating. It has more than doubled from 0.06 inches, or 1.4 millimeters, per year to 0.14 inches, or 3.6 millimeters, per year from 2006-2015 (Lindsey). Human activities, such as excessive groundwater extraction, cause land to sink, making coastal regions like Vietnam and other Southeast Asian countries even more vulnerable. Land subsidence or urban sinking is also a human-induced event, and of all the cases of land subsidence worldwide, 77 percent are caused by human activities, with groundwater extraction accounting for 60 percent (Mari). Deforestation in upstream areas removes natural barriers that once regulated flooding and protected agricultural lands from erosion. Combined, these factors create a dangerous cycle in which food production becomes more difficult, even as Vietnam's population and food demands grow.</w:t>
      </w:r>
      <w:r w:rsidDel="00000000" w:rsidR="00000000" w:rsidRPr="00000000">
        <w:rPr>
          <w:rtl w:val="0"/>
        </w:rPr>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impacts of these environmental changes are unfortunately felt unequally across different communities. Rural farmers, who depend on stable growing conditions, experience crop failures and declining incomes, pushing many toward poverty. In urban areas, food prices increase as lower agricultural output leads to supply shortages. The most vulnerable populations are poor farmers and ethnic minorities, which struggle the most, as they often lack the financial resources or technical knowledge to adapt. Some farmers attempt to shift toward salt-tolerant crops or alternative livelihoods, but these efforts require higher investment and support that is not always available.​</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Solutions and Climate Resilience</w:t>
      </w:r>
      <w:r w:rsidDel="00000000" w:rsidR="00000000" w:rsidRPr="00000000">
        <w:rPr>
          <w:rtl w:val="0"/>
        </w:rPr>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Vietnam's agricultural sector faces significant challenges due to climate change, particularly saltwater intrusion, erratic rainfall, and increased flooding. Several strategies have been implemented to enhance climate resilience and ensure food security.​</w:t>
      </w:r>
    </w:p>
    <w:p w:rsidR="00000000" w:rsidDel="00000000" w:rsidP="00000000" w:rsidRDefault="00000000" w:rsidRPr="00000000" w14:paraId="00000017">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few key solutions which address climate issues.</w:t>
      </w:r>
    </w:p>
    <w:p w:rsidR="00000000" w:rsidDel="00000000" w:rsidP="00000000" w:rsidRDefault="00000000" w:rsidRPr="00000000" w14:paraId="00000018">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is using salt-tolerant rice varieties and crop diversification.​ The Vietnamese government, in collaboration with international research organizations such as the Consortium for Unfavorable Rice Environments (CURE), has introduced rice strains capable of withstanding higher salinity levels. For instance, CURE-related salt-tolerant rice varieties have been widely adopted in salinity-prone areas of the Mekong River Delta, covering approximately 47% of the rice area in at least one of two seasons (Paik). The Vietnamese government has actively promoted the adoption of salt-tolerant rice varieties, leading to significant uptake in vulnerable regions. For example, in certain areas, nearly 80% of households have implemented the use of salt-tolerant rice varieties (Paik). However, due to the higher cost of salt-tolerant rice varieties, some farmers without aid from the government, struggle to adapt to a new system. </w:t>
      </w:r>
    </w:p>
    <w:p w:rsidR="00000000" w:rsidDel="00000000" w:rsidP="00000000" w:rsidRDefault="00000000" w:rsidRPr="00000000" w14:paraId="00000019">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is improved irrigation and water-management systems. Enhancing irrigation infrastructure and adopting efficient water management practices are vital in addressing water scarcity and salinity issues. Techniques such as constructing salinity barrier gates and implementing controlled irrigation systems help regulate water flow and prevent saltwater intrusion into agricultural lands. In fact, the installation of over 21,000 sluice gates along the 92,000 km of canals in the Mekong River Delta, has helped, but salinity and availability issues continue to persist (Kaveney). </w:t>
      </w:r>
    </w:p>
    <w:p w:rsidR="00000000" w:rsidDel="00000000" w:rsidP="00000000" w:rsidRDefault="00000000" w:rsidRPr="00000000" w14:paraId="0000001A">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flood-resistant farming techniques are often employed by farmers themselves as an effort to mitigate uncontrollable weather events. Implementing flood-resistant farming techniques, such as raised bed planting and floating rice cultivation, enables farmers to cope with increased flooding events. Specifically, one floating rice technique utilizes rice varieties that can adapt to rising water levels by elongating their stems, allowing the plants to remain above the water surface during floods. In the Vietnamese Mekong Delta, a pilot study on 93 hectares demonstrated significant financial returns for farmers adopting floating rice, and on average, over 2 tons per hectare were harvested, with profits of 24.4 million VND, or 954 USD, per hectare per flood season (IUCN). These methods reduce crop vulnerability to water submergence and enhance yield stability during flood seasons (VFM). However, not all farmers can adopt floating rice techniques or flood-resistant farming.</w:t>
      </w:r>
    </w:p>
    <w:p w:rsidR="00000000" w:rsidDel="00000000" w:rsidP="00000000" w:rsidRDefault="00000000" w:rsidRPr="00000000" w14:paraId="0000001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challenges </w:t>
      </w:r>
      <w:r w:rsidDel="00000000" w:rsidR="00000000" w:rsidRPr="00000000">
        <w:rPr>
          <w:rFonts w:ascii="Times New Roman" w:cs="Times New Roman" w:eastAsia="Times New Roman" w:hAnsi="Times New Roman"/>
          <w:sz w:val="24"/>
          <w:szCs w:val="24"/>
          <w:rtl w:val="0"/>
        </w:rPr>
        <w:t xml:space="preserve">limit large-scale adoption across Vietnam. Financial constraints, limited access, and the need for technical knowledge hinder widespread implementation, especially across more rural areas of Vietnam. </w:t>
      </w:r>
      <w:r w:rsidDel="00000000" w:rsidR="00000000" w:rsidRPr="00000000">
        <w:rPr>
          <w:rFonts w:ascii="Times New Roman" w:cs="Times New Roman" w:eastAsia="Times New Roman" w:hAnsi="Times New Roman"/>
          <w:sz w:val="24"/>
          <w:szCs w:val="24"/>
          <w:rtl w:val="0"/>
        </w:rPr>
        <w:t xml:space="preserve">For instance, despite the introduction of salt-tolerant varieties, many areas still experience reduced yields due to extreme salinity levels, and in certain areas only 11% of households have implemented the use of salt-tolerant rice varieties (Paik). Similarly, while shrimp farming has provided significant economic stimulation, it has also led to environmental concerns, such as land degradation and increased saltwater intrusion into groundwater. </w:t>
      </w:r>
    </w:p>
    <w:p w:rsidR="00000000" w:rsidDel="00000000" w:rsidP="00000000" w:rsidRDefault="00000000" w:rsidRPr="00000000" w14:paraId="0000001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has made strides in implementing solutions to address climate change impacts on agriculture, but more pointed solutions are required to overcome existing challenges.</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Proposed Recommendation</w:t>
      </w:r>
    </w:p>
    <w:p w:rsidR="00000000" w:rsidDel="00000000" w:rsidP="00000000" w:rsidRDefault="00000000" w:rsidRPr="00000000" w14:paraId="0000001E">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highly specific and implementable solution involves a large-scale network of solar-powered desalination units for irrigation </w:t>
      </w:r>
      <w:r w:rsidDel="00000000" w:rsidR="00000000" w:rsidRPr="00000000">
        <w:rPr>
          <w:rFonts w:ascii="Times New Roman" w:cs="Times New Roman" w:eastAsia="Times New Roman" w:hAnsi="Times New Roman"/>
          <w:sz w:val="24"/>
          <w:szCs w:val="24"/>
          <w:rtl w:val="0"/>
        </w:rPr>
        <w:t xml:space="preserve">in the Mekong Delta. </w:t>
      </w:r>
    </w:p>
    <w:p w:rsidR="00000000" w:rsidDel="00000000" w:rsidP="00000000" w:rsidRDefault="00000000" w:rsidRPr="00000000" w14:paraId="0000001F">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units would help convert saline water into freshwater, allowing farmers to irrigate crops without relying on increasingly scarce groundwater or rainfall, directly addressing the issues of saltwater intrusion which currently plagues millions of Vietnamese farmers. </w:t>
      </w:r>
    </w:p>
    <w:p w:rsidR="00000000" w:rsidDel="00000000" w:rsidP="00000000" w:rsidRDefault="00000000" w:rsidRPr="00000000" w14:paraId="00000020">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team at Massachusetts Institute of Technology (MIT) has made recent innovations with a solution to the salt accumulation problem in coastal countries. Throughout the process, they developed a desalination system which could address the issues that Vietnam and other Southeast Asian countries face, while using a cheaper and more effective method than other desalination processes. The process could be used to treat contaminated wastewater or to provide water for better irrigation, without requiring any power source other than the Sun. In one of the studies, Lenan Zhang, a graduate student at MIT, postulates that the necessary materials for a 1-square-meter device would cost only about $4 (Chandler).</w:t>
      </w:r>
    </w:p>
    <w:p w:rsidR="00000000" w:rsidDel="00000000" w:rsidP="00000000" w:rsidRDefault="00000000" w:rsidRPr="00000000" w14:paraId="00000021">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064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 1. MIT researchers developed this system in which a confined water layer above the floating thermal insulation creates thermal localization and thus filters out salt. (Chandler)</w:t>
      </w:r>
    </w:p>
    <w:p w:rsidR="00000000" w:rsidDel="00000000" w:rsidP="00000000" w:rsidRDefault="00000000" w:rsidRPr="00000000" w14:paraId="00000023">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Alongside the research at MIT, work in Vietnam has further innovated desalination technologies. This technology was successfully tested in Cam Ranh Bay, in the Khanh Hoa province, and the Do Son district in Hai Phong city. The Scientists from Vietnam’s Academy for Water Resources produced over 6 liters of freshwater per square meter daily, using only the energy from the sun (VietnamPlus). The equipment comes in various sizes and can be installed in diverse locations. In the Spratly archipelago, a solar-powered filter was able to provide 1.5 to 2.2 liters of freshwater per hour that meets clean water standards (VietnamPlus). This system is particularly valuable for island residents and soldiers facing freshwater shortages during dry seasons. ​</w:t>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these devices is to ensure year-round freshwater availability for agriculture, reduce dependence on groundwater, and mitigate the impact of saltwater intrusion on rice production. By provi</w:t>
      </w:r>
      <w:r w:rsidDel="00000000" w:rsidR="00000000" w:rsidRPr="00000000">
        <w:rPr>
          <w:rFonts w:ascii="Times New Roman" w:cs="Times New Roman" w:eastAsia="Times New Roman" w:hAnsi="Times New Roman"/>
          <w:sz w:val="24"/>
          <w:szCs w:val="24"/>
          <w:rtl w:val="0"/>
        </w:rPr>
        <w:t xml:space="preserve">ding a decentralized, renewable-powered method for irrigation, this approach directly combats the primary challenge of salinization of farmland. </w:t>
      </w:r>
      <w:r w:rsidDel="00000000" w:rsidR="00000000" w:rsidRPr="00000000">
        <w:rPr>
          <w:rFonts w:ascii="Times New Roman" w:cs="Times New Roman" w:eastAsia="Times New Roman" w:hAnsi="Times New Roman"/>
          <w:sz w:val="24"/>
          <w:szCs w:val="24"/>
          <w:rtl w:val="0"/>
        </w:rPr>
        <w:t xml:space="preserve">If properly implemented, solar-powered desalination can provide a long-term, feasible, and self-sustaining solution to Vietnam’s water crisis. The use of renewable energy ensures low operational costs after installation while reducing strain on freshwater sources and protecting farmland from salinization for future generations.</w:t>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Economics, Implementation, and Considerations</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critical to understand the economics, implementation plans, and feasibility of deployment to ensure nationwide optimization and efficiency while considering local farmers’ needs.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economics, technically, most practical options today are reverse osmosis: the machines push brackish or seawater across a semi-permeable membrane, let the salt stay behind, and collect the freshwater. Seawater Reverse Osmosis (SWRO) tackles ocean-level salinity and typically draws 3-4 kWh per cubic meter, while Brackish-water Reverse Osmosis (BWRO) is a better match for Delta canals in the dry season and runs at 0.5-2 kWh/m³. With Viet Nam’s retail electricity around US$0.085/kWh, that puts BWRO’s energy cost near US$0.04-0.17/m³. With filters, membranes, and labor, small systems commonly land in the US$0.15-0.40/m³ range, well below seawater plants and other alternatives (Qtaishet et al.).</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Solar‑powered desalination systems are especially appropriate in Vietnam due to the country's high solar potential, particularly in the southern and central regions, which receive around 2,000 to 2,600 sunlight‑hours annually (Nguyen). This abundant renewable energy resource makes off‑grid desalination not only viable but cost‑effective over time, with minimal operational energy costs. Traditional desalination methods, like reverse osmosis, typically cost between US $0.50 to $1 per cubic meter, with energy making up 30-50% of the cost (Qtaishet et al.). In contrast, passive or solar‑driven desalination technologies can reduce costs substantially, particularly when scaled and locally manufactured. This means that the previous costs mentioned can be almost entirely eliminated while maintaining the same high quality results.</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implementation, support already exists for the widespread adoption of this technology. Vietnam has introduced numerous subsidy and incentive programs to drive investment and modernization in agriculture, particularly under its ”Tam Nông” (Agriculture-Rural Development-Farmer)” strategy initiated in 2008. These support measures include tax exemptions, improved access to credit, support for machinery and technology, and land access facilitation for both domestic and foreign investors (Diem &amp; Thuy). The government’s National Sustainable Agriculture and Rural Development Strategy 2021-2030 (vision to 2050) further shows the importance of multi-sectoral engagement and financing. It encourages partnerships across ministries, reformed funding mechanisms, and increased emphasis on climate resilience, ensuring rural and agricultural members benefit equitably from these programs</w:t>
      </w:r>
    </w:p>
    <w:p w:rsidR="00000000" w:rsidDel="00000000" w:rsidP="00000000" w:rsidRDefault="00000000" w:rsidRPr="00000000" w14:paraId="0000002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this proposed solution, considerations of potential barriers to implementation are necessary. First, high costs of setting up desalination units requires substantial investment in technology and infrastructure, but further research indicates that costs may be lower than expected, as per the evidence from MIT and Qtaishet et al. However, maintenance poses challenges as regular upkeep of desalination systems is necessary to prevent inefficiencies. For two desalination plants in An Binh islet of Lý Sơn Islands, maintenance required an investment of over 1 billion VND, or roughly 46,000 USD at the time (Vietnam News). </w:t>
      </w:r>
    </w:p>
    <w:p w:rsidR="00000000" w:rsidDel="00000000" w:rsidP="00000000" w:rsidRDefault="00000000" w:rsidRPr="00000000" w14:paraId="0000002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crucial to analyze cultural values, as Vietnamese rice farmers often follow generations-old agricultural practices and may be hesitant to implement novel technology, even if scientifically proven to improve current situations. Resistance to new irrigation technology, especially one perceived as costly or complicated, must be addressed through education programs and community demonstrations showing the benefits of desalination. For widespread adoption, ordinary people, but especially farmers and local communities, should be active participants in the process. They could join community-based monitoring and maintenance training programs, participate in farmer-to-farmer demonstrations, share benefits like improved yields or reduced costs, or advocate for accessible financing to overcome upfront investment barriers.</w:t>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management and leadership are critical in the decision making process, and the initiative would likely require collaboration between multiple actors and parties.The Vietnamese Ministry of Agriculture and Rural Development to oversee implementation, and universities and research institutes would help develop cost-effective desalination technology. International NGOs and climate adaptation funds could secure funding and provide technical advice. Government grants and subsidies to help farmers adopt the system, while private sector investment would come from companies specializing in solar and water purification technologies. International climate adaptation funding would come from organizations like the World Bank and the Green Climate Fund.</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technologies become inappropriate when they demand stable grid electricity, high maintenance, or centralized infrastructure unsuited for Vietnam’s rural and seasonal conditions. For example, wind‑powered desalination may be less practical in the Mekong Delta’s wind‑poor environment, compared to solar options (Vietnam Investment Review). </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tl w:val="0"/>
        </w:rPr>
      </w:r>
    </w:p>
    <w:p w:rsidR="00000000" w:rsidDel="00000000" w:rsidP="00000000" w:rsidRDefault="00000000" w:rsidRPr="00000000" w14:paraId="0000003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presents a severe and growing threat to Vietnam’s food security, particularly through rising sea levels, saltwater intrusion, and unpredictable weather patterns. The Mekong Delta, the country’s agricultural heartland, faces worsening conditions that jeopardize rice production and the livelihoods of millions. However, solutions exist to combat these challenges, including salt-tolerant crops, improved irrigation systems, and other innovative approaches.</w:t>
      </w:r>
    </w:p>
    <w:p w:rsidR="00000000" w:rsidDel="00000000" w:rsidP="00000000" w:rsidRDefault="00000000" w:rsidRPr="00000000" w14:paraId="0000003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mplementing a large-scale network of solar-powered desalination units in the Mekong Delta represents a practical and sustainable solution to the region's escalating water crisis. This technology, powered entirely by sunlight, offers a way to convert saline water into freshwater, enabling farmers to irrigate crops without relying on increasingly scarce groundwater or unpredictable rainfall. Although the initial setup costs for these systems may be significant, research indicates that costs are lower than traditional desalination methods, making this a feasible, both economically and sustainably, option in the long term.</w:t>
      </w:r>
    </w:p>
    <w:p w:rsidR="00000000" w:rsidDel="00000000" w:rsidP="00000000" w:rsidRDefault="00000000" w:rsidRPr="00000000" w14:paraId="0000003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Tying back to the hard-working family I met in Hanoi, the proposed solar-powered desalination solution offers a way for rural Vietnamese families to adapt to climate change and thrive in their communities. With this, there is hope that Vietnam's rural communities will one day find lasting solutions to protect their agricultural future and ensure that generations to come can thrive despite the growing threats they face.</w:t>
      </w:r>
    </w:p>
    <w:p w:rsidR="00000000" w:rsidDel="00000000" w:rsidP="00000000" w:rsidRDefault="00000000" w:rsidRPr="00000000" w14:paraId="00000037">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cente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Works Cited</w:t>
      </w:r>
      <w:r w:rsidDel="00000000" w:rsidR="00000000" w:rsidRPr="00000000">
        <w:rPr>
          <w:rtl w:val="0"/>
        </w:rPr>
      </w:r>
    </w:p>
    <w:p w:rsidR="00000000" w:rsidDel="00000000" w:rsidP="00000000" w:rsidRDefault="00000000" w:rsidRPr="00000000" w14:paraId="0000004A">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Anh, Dao L., et al. "Climate change and its impacts on Vietnam agriculture: A macroeconomic perspective." Ecological Informatics, vol. 74, 2023, p. 101960.</w:t>
      </w:r>
    </w:p>
    <w:p w:rsidR="00000000" w:rsidDel="00000000" w:rsidP="00000000" w:rsidRDefault="00000000" w:rsidRPr="00000000" w14:paraId="0000004B">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Chandler, David. "Solar-powered System Offers a Route to Inexpensive Desalination." MIT News | Massachusetts Institute of Technology, 14 Feb. 2022, news.mit.edu/2022/solar-desalination-system-inexpensive-0214.</w:t>
      </w:r>
    </w:p>
    <w:p w:rsidR="00000000" w:rsidDel="00000000" w:rsidP="00000000" w:rsidRDefault="00000000" w:rsidRPr="00000000" w14:paraId="0000004D">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Diem, H. X., &amp; Thuy, D. T. T. (2019). Investment in agriculture in recent times: The case of Vietnam. In S. Sakata (Ed.), New trends and challenges for agriculture in the Mekong region: From food security to development of agri-businesses (Chapter 5). Bangkok Research Center, JETRO Bangkok / IDE‑JETRO. Retrieved September 1, 2025, from Institute of Developing Economies (IDE‑JETRO) website</w:t>
      </w:r>
    </w:p>
    <w:p w:rsidR="00000000" w:rsidDel="00000000" w:rsidP="00000000" w:rsidRDefault="00000000" w:rsidRPr="00000000" w14:paraId="0000004F">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IUCN. "Growing Floating Rice in the Vietnamese Mekong Delta Provides Increased Financial Returns to Farmers." IUCN, 27 June 2022, iucn.org/news/viet-nam/202201/testing-floating-rice-mekong-delta</w:t>
      </w:r>
    </w:p>
    <w:p w:rsidR="00000000" w:rsidDel="00000000" w:rsidP="00000000" w:rsidRDefault="00000000" w:rsidRPr="00000000" w14:paraId="00000051">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Kaveney, Brooke, et al. "Inland dry season saline intrusion in the Vietnamese Mekong River Delta is driving the identification and implementation of alternative crops to rice." Agricultural Systems, vol. 207, Apr. 2023, p. 103632.</w:t>
      </w:r>
    </w:p>
    <w:p w:rsidR="00000000" w:rsidDel="00000000" w:rsidP="00000000" w:rsidRDefault="00000000" w:rsidRPr="00000000" w14:paraId="00000053">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Lindsey, Rebecca. "Climate Change: Global Sea Level." NOAA Climate.gov, 22 Aug. 2023, </w:t>
      </w:r>
      <w:hyperlink r:id="rId7">
        <w:r w:rsidDel="00000000" w:rsidR="00000000" w:rsidRPr="00000000">
          <w:rPr>
            <w:rFonts w:ascii="Times New Roman" w:cs="Times New Roman" w:eastAsia="Times New Roman" w:hAnsi="Times New Roman"/>
            <w:sz w:val="24"/>
            <w:szCs w:val="24"/>
            <w:rtl w:val="0"/>
          </w:rPr>
          <w:t xml:space="preserve">www.climate.gov/news-features/understanding-climate/climate-change-global-sea-level</w:t>
        </w:r>
      </w:hyperlink>
      <w:r w:rsidDel="00000000" w:rsidR="00000000" w:rsidRPr="00000000">
        <w:rPr>
          <w:rtl w:val="0"/>
        </w:rPr>
      </w:r>
    </w:p>
    <w:p w:rsidR="00000000" w:rsidDel="00000000" w:rsidP="00000000" w:rsidRDefault="00000000" w:rsidRPr="00000000" w14:paraId="00000055">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 Tamil. "Two ways to fight land subsidence." 360 Info, 17 May 2023, 360info.org/two-ways-to-fight-land-subsidence/.</w:t>
      </w:r>
    </w:p>
    <w:p w:rsidR="00000000" w:rsidDel="00000000" w:rsidP="00000000" w:rsidRDefault="00000000" w:rsidRPr="00000000" w14:paraId="00000057">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H. T., &amp; Pearce, J. M. (2010-2025). Renewable powered desalination for remote rural communities in Vietnam's coastal Mekong delta. Appropedia. Retrieved September 2, 2025, from Appropedia website</w:t>
      </w:r>
    </w:p>
    <w:p w:rsidR="00000000" w:rsidDel="00000000" w:rsidP="00000000" w:rsidRDefault="00000000" w:rsidRPr="00000000" w14:paraId="00000059">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 Song. "Salt-tolerant Rice Variety Adoption in the Mekong River Delta." VTechWorks Repository :, vtechworks.lib.vt.edu/items/fe426b3a-c4d2-4535-8c46-bb972049879f?.</w:t>
      </w:r>
    </w:p>
    <w:p w:rsidR="00000000" w:rsidDel="00000000" w:rsidP="00000000" w:rsidRDefault="00000000" w:rsidRPr="00000000" w14:paraId="0000005B">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TODAY. "Vietnam Population (2025)." World Population (2025), populationtoday.com/vn-vietnam/.</w:t>
      </w:r>
    </w:p>
    <w:p w:rsidR="00000000" w:rsidDel="00000000" w:rsidP="00000000" w:rsidRDefault="00000000" w:rsidRPr="00000000" w14:paraId="0000005D">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Qtaishat, T. H., Al‑Karablieh, E. K., Salman, A. Z., Tabieh, M. A., Al‑Qudah, H. F., &amp; Seder, N. (2017). Economic analysis of brackish‑water desalination used for irrigation in the Jordan Valley. Desalination and Water Treatment, 72, 13-21. https://doi.org/10.5004/dwt.2017.20435</w:t>
      </w:r>
    </w:p>
    <w:p w:rsidR="00000000" w:rsidDel="00000000" w:rsidP="00000000" w:rsidRDefault="00000000" w:rsidRPr="00000000" w14:paraId="0000005F">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"Reuters.com." Reuters.com, 28 Sept. 2024, www.reuters.com/world/asia-pacific/vietnam-estimates-damages-331-bln-typhoon-yagi-2024-09-28/ </w:t>
      </w:r>
    </w:p>
    <w:p w:rsidR="00000000" w:rsidDel="00000000" w:rsidP="00000000" w:rsidRDefault="00000000" w:rsidRPr="00000000" w14:paraId="00000061">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Thanh, Tuu N., et al. "Salinity Intrusion Trends under the Impacts of Upstream Discharge and Sea Level Rise along the Co Chien River and Hau River in the Vietnamese Mekong Delta." Climate, vol. 11, no. 3, 2023, p. 66.</w:t>
      </w:r>
    </w:p>
    <w:p w:rsidR="00000000" w:rsidDel="00000000" w:rsidP="00000000" w:rsidRDefault="00000000" w:rsidRPr="00000000" w14:paraId="00000063">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Trading Economics. "Vietnam - Employment In Agriculture (% Of Total Employment) - 2025 Data 2026 Forecast 1991-2022 Historical." TRADING ECONOMICS | 20 Million INDICATORS FROM 196 COUNTRIES, tradingeconomics.com/vietnam/employment-in-agriculture-percent-of-total-employment-wb-data.html.</w:t>
      </w:r>
    </w:p>
    <w:p w:rsidR="00000000" w:rsidDel="00000000" w:rsidP="00000000" w:rsidRDefault="00000000" w:rsidRPr="00000000" w14:paraId="00000065">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"Vietnam - Agricultural Land (% Of Land Area) - 2025 Data 2026 Forecast 1961-2022 Historical." TRADING ECONOMICS | 20 Million INDICATORS FROM 196 COUNTRIES, tradingeconomics.com/vietnam/agricultural-land-percent-of-land-area-wb-data.html.</w:t>
      </w:r>
    </w:p>
    <w:p w:rsidR="00000000" w:rsidDel="00000000" w:rsidP="00000000" w:rsidRDefault="00000000" w:rsidRPr="00000000" w14:paraId="00000067">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Tuong, Vinh. "Mekong Delta Develops One Million Hectares of Low-emission High-quality Rice." SGGP English Edition, 12 Dec. 2023, en.sggp.org.vn/mekong-delta-develops-one-million-hectares-of-low-emission-high-quality-rice-post106901.html.</w:t>
      </w:r>
    </w:p>
    <w:p w:rsidR="00000000" w:rsidDel="00000000" w:rsidP="00000000" w:rsidRDefault="00000000" w:rsidRPr="00000000" w14:paraId="00000069">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VFM. "Da Nang Shrimp Farmers Boldly Embrace High-tech Aquaculture." Vietnam Fisheries Magazine, 20 Mar. 2025, vietfishmagazine.com/aquaculture/da-nang-shrimp-farmers-boldly-embrace-high-tech-aquaculture.html.</w:t>
      </w:r>
    </w:p>
    <w:p w:rsidR="00000000" w:rsidDel="00000000" w:rsidP="00000000" w:rsidRDefault="00000000" w:rsidRPr="00000000" w14:paraId="0000006B">
      <w:pPr>
        <w:spacing w:line="240" w:lineRule="auto"/>
        <w:ind w:left="1440" w:righ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left="1440" w:righ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Investment Review. Sweet water for Vietnam. (2018, December 31). Vietnam Investment Review. Retrieved September 1, 2025, from Vietnam Investment Review website</w:t>
      </w:r>
    </w:p>
    <w:p w:rsidR="00000000" w:rsidDel="00000000" w:rsidP="00000000" w:rsidRDefault="00000000" w:rsidRPr="00000000" w14:paraId="0000006D">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 News. "Engineers Complete Maintenance on Island Desalination System." Vietnamnews.vn, vietnamnews.vn/environment/1252266/engineers-complete-maintenance-on-island-desalination-system.html</w:t>
      </w:r>
    </w:p>
    <w:p w:rsidR="00000000" w:rsidDel="00000000" w:rsidP="00000000" w:rsidRDefault="00000000" w:rsidRPr="00000000" w14:paraId="0000006F">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VietnamPlus. "Solar Energy Used in New Desalination Equipment." Vietnam+, 5 Oct. 2012, en.vietnamplus.vn/solar-energy-used-in-new-desalination-equipment-post39300.vnp</w:t>
      </w:r>
    </w:p>
    <w:p w:rsidR="00000000" w:rsidDel="00000000" w:rsidP="00000000" w:rsidRDefault="00000000" w:rsidRPr="00000000" w14:paraId="00000071">
      <w:pPr>
        <w:spacing w:line="240" w:lineRule="auto"/>
        <w:ind w:left="1440" w:righ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left="1440" w:right="1440" w:hanging="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"Solar-powered Seawater Desalination System Installed on Vietnam Island." Tuoi Tre News, 3 May 2014, tuoitrenews.vn/news/society/20140503/solar-powered-seawater-desalination-system-installed-on-vietnam-island/17879.html?.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limate.gov/news-features/understanding-climate/climate-change-global-sea-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