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Manasvi Dhanekula</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Johnston High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Johnston, Iowa, United States of America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 Policy and Governance</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31, 2025</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India: Reforming Water Governance for Sustainable Agriculture in Telangana</w:t>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 is a country known for its beautiful diverse landscapes, culture, and people. Agriculture has long been central to this nation, supporting millions of livelihoods and contributing significantly to its economy. Along its many agricultural regions, the state of Telangana stands out as a particularly important area, often called “The Rice Bowl of India.” However water management remains a challenge due to one main factor, ineffective and unsustainable government policies. Depleting groundwaters, frequent droughts, and poor water use have led to continued hardships on Telangana farmers. This paper will explore Telangana’s current agricultural situation with water, the problems of existing policies, the growing issue of food insecurity, and potential solutions through the creation of effective and targeted policies that can provide long-term sustainability.</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the demographics of Telangana is important when looking at its agricultural policies and challenges. India’s total population is approximately 1.438 billion, with Telangana accounting for about 39.64 million people (World Bank, 2021). Rural communities form the majority in Telangana, with 52.4% of the population living in these areas (The Hindu, 2023). However, due to continuous water issues throughout Telangana that have negatively impacted agriculture, approximately 8-10 million people experience some level of food insecurity (National Academy of Agricultural Research Management, 2017). Telangana has seen a significant increase in cultivated area, rising from 13 million acres to 22 million acres since 2014 with main crops including rice, cotton, maize, groundnut, and pulses. (Government of Telangana, 2021, Business Standard, 2023).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directly shapes everyday life for families in Telangana, influencing their structure and living across the state. The typical household size is around 4, with types of housing varying due to the differences between urban and rural communities, ranging from bungalows and huts to courtyard houses and apartment flats (GlobalDataLab, 2021). Employment is diverse, with over half of the population engaged in agriculture-related work, while others are employed in industries like engineering, technology, healthcare, and services (Indeed, 2023). Wages vary as well, with rural workers earning between $2.40 to $6.00 USD per day. Small businesses can earn $60 to $300 USD per month, and workers in industries such as tech or healthcare earn around $10,500 USD annually (IndiaStat, 2023). In order to be considered above the poverty line, families must annually bring in $1,800 USD in rural areas, and $2,400 USD in urban areas. A typical family’s diet consists of staples like rice, millets, and pulses, often with roti, chutneys, or curries made with fresh produce, usually from local or super markets (Telangana Tourism, 2023). Water scarcity directly affects what families in Telangana can grow and afford to eat, often limiting diets to less diverse and nutritious foods. As a result, both food security and overall health are closely tied to how effective water policies are in the state.</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important factors when looking at water governance and agriculture in Telangana is a person's access to resources such as education and opportunities, along with cultural barriers.</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Telangana, the literacy rate shows a clear difference between rural and urban areas, with male literacy at 74.1% in rural areas compared to 88.3% in urban areas, and female literacy at 50.6% versus 76.9% (Ministry of Statistics and Programme Implementation, 2023). Rural families, of which many are in farming, often face challenges in accessing education, limiting opportunities for working beyond agriculture. Marginalized communities also face limited access to land, credit, and government projects, especially women (ScienceDirect, 2021). These cultural factors contribute to unequal access to resources.</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of recent years, Telangana has faced frequently occurring challenges that directly impact water availability for agriculture. One of the biggest problems in Telangana are droughts, with rainfall often measuring less than 75% of the normal levels. The state experiences a tropical climate, which is hot and dry for most of the year (ICRIER, 2019). Compounding this is groundwater depletion, with districts reporting a 30% decline in groundwater levels over the last two decades (Central Ground Water Board, 2022). Financial instability remains a major issue for Telangana’s farmers as well, with 60-70% relying on both formal and informal credit sources (TS Economy, 2023). This makes the need for better governance all the more important for Telangana. </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operates under a parliamentary democracy as per the Indian Constitution, with a state government responsible for agricultural policies and water resource management. While the government has launched various initiatives aimed at improving water availability, many of these efforts have struggled to show any results due to gaps in planning and execution (Telangana Government, 2023). The problem however, doesn’t lie in the intent of the government, but in the disconnect between policy design and the reality faced by farmers.</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One of the various government initiatives and policies attempted by the State Government of Telangana to address water and farmer instability was the Rythu Bandhu Scheme. This scheme is intended to help reduce farmers' dependence on loans, and improve their economic condition, bettering food production (Ecostat Telangana, 2023). However, despite its intended benefits, Rythu Bandhu faces several challenges that limit its effectiveness. One main issue is the delay in distributing the funds to farmers during farming season. (PMC, 2024). Another was inadequate coverage. While the scheme claims to cover all farmers, many small-scale and tenant farmers face difficulties in accessing this program, especially those who do not officially farm on owned land, aren’t documented, in rural areas, etc. It just isnt reaching enough farmers, as hundreds of farmers across Telangana are committing suicide to escape agricultural debts (Telangana Today, 2024). T</w:t>
      </w:r>
      <w:r w:rsidDel="00000000" w:rsidR="00000000" w:rsidRPr="00000000">
        <w:rPr>
          <w:rFonts w:ascii="Times New Roman" w:cs="Times New Roman" w:eastAsia="Times New Roman" w:hAnsi="Times New Roman"/>
          <w:rtl w:val="0"/>
        </w:rPr>
        <w:t xml:space="preserve">his highlights that the issue is less about the lack of support and more about how poorly designed and implemented government policies fail to reach the most vulnerable farmers.</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initiative implemented by the government was Mission Kakatiya. Launched by the Telangana government to restore traditional water bodies, such as ponds and lakes, which have run dry or been neglected to improve water capacity, availability for drinking, and support local ecosystems (Mission Kakatiya, 2024). However this approach had limitations as well. One that the government didn’t take into consideration was even if this project succeeds, only about 35% of irrigation needs in Telangana are met through restored water bodies. This shows that while the initiative is important, it is not sufficient to address the water crisis in Telangana (ICRISAT, 2018). Additionally, more funds and resources are needed for long-term restoration than what is available for the project, and this doesn’t ensure that those water bodies won't run dry again, overall not a very sustainable solution (India Budget, 2023). </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third attempt at addressing the issue of water availability for agriculture was through the Palamuru - Rangareddy Lift Irrigation Scheme. This scheme is a major irrigation project designed to lift water from the large Krishna river and supply it to various areas (Times of India, 2024). However there were several barriers to this project as well. There were prominent environmental concerns about the </w:t>
      </w:r>
      <w:r w:rsidDel="00000000" w:rsidR="00000000" w:rsidRPr="00000000">
        <w:rPr>
          <w:rFonts w:ascii="Times New Roman" w:cs="Times New Roman" w:eastAsia="Times New Roman" w:hAnsi="Times New Roman"/>
          <w:rtl w:val="0"/>
        </w:rPr>
        <w:t xml:space="preserve">large scale</w:t>
      </w:r>
      <w:r w:rsidDel="00000000" w:rsidR="00000000" w:rsidRPr="00000000">
        <w:rPr>
          <w:rFonts w:ascii="Times New Roman" w:cs="Times New Roman" w:eastAsia="Times New Roman" w:hAnsi="Times New Roman"/>
          <w:rtl w:val="0"/>
        </w:rPr>
        <w:t xml:space="preserve"> disruption of aquatic and shoreline habitats in the Krishna River caused by such intensive water lifting (Deccan Chronicle, 2024). Compounding this was a high cost, very expensive and requiring long-term maintenance and lots of construction which was heavy and unmeetable for the state government (Times of India, 2024). Groundwater depletion is a large concern in Telangana, and the Krishna river cannot sustain water lifting for a long period of time so it might run dry, yet another unsustainable long-term solution. This shows a recurring pattern where the government's projects prioritize political visibility and infrastructure over balance and sustainability, worsening the crisis they are trying to solve.</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these ineffective policies on the people is large. Rural areas, where approximately 70% of the population is dependent on agriculture for their livelihood, are especially vulnerable to challenges like water scarcity and droughts (Ecostat Telangana, 2023). Government initiatives are the only thing holding these farms up, but they aren’t strong enough. Even more so it impacts marginalized groups (IMPRI, 2023). Scheduled Castes (SCs), Scheduled Tribes (STs), and Other Backward Classes (OBCs) who face further systemic inequalities in accessing government programs (Deccan Herald, 2023). These poor government policies negatively impact the environment as well, preventing long-term sustainable agriculture due to groundwater depletion, ecological disruption, and improper water use. (CGWB, 2022).</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current attempts by the State Government of Telangana to address this issue being insufficient, looking to other states in India and nearby countries could offer potential solutions. These areas have similar climate conditions and are also facing water crises and depletion. Looking to the nearby state of Maharashtra, where the JalYukta Scheme involves creating small water storage structures, repairing traditional water bodies, and improving the efficiency of irrigation systems (Times of India, 2022). Another state, Karnataka, has implemented a project aimed at sustainable water management through watershed development, rainwater harvesting, and efficient irrigation systems like drip and sprinkler irrigation (World Bank, 2019). Nearby countries have implemented solutions as well. Pakistan has invested in large-scale irrigation projects such as the Indus Basin Irrigation System, which provides water to a significant portion of the country’s agricultural land (FAO, 2019). Nepal has initiated a project that diverts water from the Mahakali River to irrigate farms in the Nepal side (World Bank, 2019).</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considering these various solutions tried by Telangana themselves, various states, and neighboring countries, what type of process, policy or initiative does the Telangana State Government need to implement in order to effectively address the water issue long-term and sustainably?</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effective and realistic solution would be a clear, detailed policy with a researched plan of action to effectively address the water problem with agriculture in Telangana. The State Government of Telangana should implement a Sustainable Water Management and Agricultural Resilience Plan (SWARP). This plan aims to provide sustainable water management solutions, improve agricultural productivity, and enhance financial security for farmers. It combines several fragmented ideas into one cohesive policy. </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part of SWARP would be the creation and expansion of small-scale water storage and rainwater harvesting. While previous water-related policies have failed to address the depleting groundwater issue, small-scale storage systems such as farm ponds, check dams, and recharge pits can be built to capture and store rainwater. These solutions utilize available water resources and have no negative environmental effects when implemented carefully. Additionally, incentives for farmers to construct these structures can be provided using existing financial assistance programs. These measures are especially cost-effective for small to medium-sized farms across Telangana, supporting sustainable water storage and usage, and has been proven through previous Indian states utilization as mentioned above (National Water Mission, 2012; India Water Portal, 2023)</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area of focus for SWARP would be water efficient irrigation systems. The Telangana government's current initiatives haven’t taken into consideration the water wastage that comes from current irrigation methods. Current initiatives bringing in water can be used for the larger farms where water collection is sufficient. Utilizing proven effective methods such as drip irrigation and sprinkler irrigation, to directly deliver water to plant roots, can increase food production significantly. Launching statewide awareness campaigns and training programs on efficient irrigation practices and soil moisture management, a critical part of policies that Telangana has continually missed out on, with incentivisation and information for farmers to truly understand methods.</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Thirdly would be strengthening financial support for farmer empowerment. As highlighted earlier, a large part of the burden on farmers along with the lack of water is agricultural loans and debt. While the government has tried initiatives to lessen this burden, it has ultimately been proven ineffective due to systemic and delivery issues. SWARP not only aims to supply water and better irrigation, but also relieve financial problems for the farmers it impacts. By automating the disbursement process to ensure timely delivery of funds to farmers at the start of agricultural seasons, expanding coverage to include more tenant farmers, small-scale farmers, remote farmers, and those of minority or unprivileged groups, and the creation of Women and Caste Specific Loan Waivers, this part of SWARP ensures all farmers receive help. Along with this would be widespread documentation of all farmers, to ensure efficient resource distribution. </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SWARP policy aims to achieve several important impacts, including better agricultural production, improved food security, and enhanced resilience to droughts. By capturing and storing rainwater, SWARP reduces the dependency on irregular weather patterns, while introducing efficient irrigation techniques can lead to up to a 60% reduction in water usage. With better water management, farmers can achieve higher crop amounts, boosting agricultural productivity. Financial support for farmers through timed payments, expanded coverage, and debt relief will guarantee improved livelihoods and economic stability. (World Bank, 2019). By addressing both water access and farmer income, SWARP directly decreases food instability. </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plan is promising, there are some potential limitations. High costs associated with irrigation systems, debt relief, and infrastructure improvements may pose challenges. However, funds from failing initiatives mentioned earlier could be redirected toward SWARP. Financial policies, including Financial Inclusion and Rural Credit, will also need to be integrated to provide financial support to farmers (National Water Policy, 2012). International partnerships, including those with the World Bank, the UNDP, and the FAO, can provide additional funding and help to enhance the program’s impact. Management of SWARP would involve an effort between the state government, local farmers, and NGOs. Without careful monitoring and community involvement, even well-designed policies risk repeating the failures of past initiatives.</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Resistance from farmers to adopt new technologies and methods is another challenge, as many are accustomed to traditional practices. SWARP’s success will depend on educating farmers and promoting gradual adoption of new systems. The plan must take into account centuries old traditional farming practices and community-based decision-making, ensuring that local norms are respected and that communities are involved (Global Journal for Research Analysis, 2020). For example, while drip irrigation may save water, many farmers may prefer flood irrigation because it has been their method for decades and is perceived as more reliable. Similarly, some may resist documenting land or joining cooperative structures, as farming has traditionally been managed informally within families or castes. SWARP’s success will depend on bridging these cultural gaps rather than replacing them. This can be achieved by combining modern techniques with local knowledge, like combining rainwater harvesting structures with existing community pond traditions, or introducing irrigation in stages alongside traditional methods so that farmers slowly see improvements rather than sudden change. </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SWARP is a realistic and comprehensive solution to address the Telangana State Government’s policy issues on water scarcity. It combines existing resources and innovative practices into one policy that addresses the issues of water management, agricultural productivity, and financial security. With strong government support and community participation, SWARP can significantly improve the lives of farmers, increase food security, and contribute to the long-term sustainability of agriculture in Telangana.</w:t>
      </w:r>
    </w:p>
    <w:p w:rsidR="00000000" w:rsidDel="00000000" w:rsidP="00000000" w:rsidRDefault="00000000" w:rsidRPr="00000000" w14:paraId="00000030">
      <w:pPr>
        <w:spacing w:after="240" w:before="240" w:lineRule="auto"/>
        <w:ind w:left="0" w:firstLine="0"/>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Karthik, Rayapati, et al. “Designing a Productive, Profitable Integrated Farming System Model with Low Water Footprints for Small and Marginal Farmers of Telangana.” </w:t>
      </w:r>
      <w:r w:rsidDel="00000000" w:rsidR="00000000" w:rsidRPr="00000000">
        <w:rPr>
          <w:rFonts w:ascii="Times New Roman" w:cs="Times New Roman" w:eastAsia="Times New Roman" w:hAnsi="Times New Roman"/>
          <w:i w:val="1"/>
          <w:rtl w:val="0"/>
        </w:rPr>
        <w:t xml:space="preserve">Scientific Reports</w:t>
      </w:r>
      <w:r w:rsidDel="00000000" w:rsidR="00000000" w:rsidRPr="00000000">
        <w:rPr>
          <w:rFonts w:ascii="Times New Roman" w:cs="Times New Roman" w:eastAsia="Times New Roman" w:hAnsi="Times New Roman"/>
          <w:rtl w:val="0"/>
        </w:rPr>
        <w:t xml:space="preserve">, vol. 14, no. 1, July 2024,</w:t>
      </w:r>
      <w:hyperlink r:id="rId6">
        <w:r w:rsidDel="00000000" w:rsidR="00000000" w:rsidRPr="00000000">
          <w:rPr>
            <w:rFonts w:ascii="Times New Roman" w:cs="Times New Roman" w:eastAsia="Times New Roman" w:hAnsi="Times New Roman"/>
            <w:rtl w:val="0"/>
          </w:rPr>
          <w:t xml:space="preserve"> https://doi.org/10.1038/s41598-024-66696-5</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Govt, Telangana. “PALAMURU-RANGAREDDY LIFT IRRIGATION SCHEME.” </w:t>
      </w:r>
      <w:r w:rsidDel="00000000" w:rsidR="00000000" w:rsidRPr="00000000">
        <w:rPr>
          <w:rFonts w:ascii="Times New Roman" w:cs="Times New Roman" w:eastAsia="Times New Roman" w:hAnsi="Times New Roman"/>
          <w:i w:val="1"/>
          <w:rtl w:val="0"/>
        </w:rPr>
        <w:t xml:space="preserve">Telangana Irrigation</w:t>
      </w:r>
      <w:r w:rsidDel="00000000" w:rsidR="00000000" w:rsidRPr="00000000">
        <w:rPr>
          <w:rFonts w:ascii="Times New Roman" w:cs="Times New Roman" w:eastAsia="Times New Roman" w:hAnsi="Times New Roman"/>
          <w:rtl w:val="0"/>
        </w:rPr>
        <w:t xml:space="preserve">, 2015,</w:t>
      </w:r>
      <w:hyperlink r:id="rId7">
        <w:r w:rsidDel="00000000" w:rsidR="00000000" w:rsidRPr="00000000">
          <w:rPr>
            <w:rFonts w:ascii="Times New Roman" w:cs="Times New Roman" w:eastAsia="Times New Roman" w:hAnsi="Times New Roman"/>
            <w:rtl w:val="0"/>
          </w:rPr>
          <w:t xml:space="preserve"> https://irrigation.telangana.gov.in/img/projectspdf/prlis.pdf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Central Ground Water Board. </w:t>
      </w:r>
      <w:r w:rsidDel="00000000" w:rsidR="00000000" w:rsidRPr="00000000">
        <w:rPr>
          <w:rFonts w:ascii="Times New Roman" w:cs="Times New Roman" w:eastAsia="Times New Roman" w:hAnsi="Times New Roman"/>
          <w:i w:val="1"/>
          <w:rtl w:val="0"/>
        </w:rPr>
        <w:t xml:space="preserve">DYNAMIC GROUNDWATER RESOURCES OF TELANGANA STATE</w:t>
      </w:r>
      <w:r w:rsidDel="00000000" w:rsidR="00000000" w:rsidRPr="00000000">
        <w:rPr>
          <w:rFonts w:ascii="Times New Roman" w:cs="Times New Roman" w:eastAsia="Times New Roman" w:hAnsi="Times New Roman"/>
          <w:rtl w:val="0"/>
        </w:rPr>
        <w:t xml:space="preserve">. 2022,</w:t>
      </w:r>
      <w:hyperlink r:id="rId8">
        <w:r w:rsidDel="00000000" w:rsidR="00000000" w:rsidRPr="00000000">
          <w:rPr>
            <w:rFonts w:ascii="Times New Roman" w:cs="Times New Roman" w:eastAsia="Times New Roman" w:hAnsi="Times New Roman"/>
            <w:rtl w:val="0"/>
          </w:rPr>
          <w:t xml:space="preserve"> https://www.cgwb.gov.in/old_website/GW-Assessment/GWR-2022-Reports%20State/Telangana.pdf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Isher Judge Ahluwalia. </w:t>
      </w:r>
      <w:r w:rsidDel="00000000" w:rsidR="00000000" w:rsidRPr="00000000">
        <w:rPr>
          <w:rFonts w:ascii="Times New Roman" w:cs="Times New Roman" w:eastAsia="Times New Roman" w:hAnsi="Times New Roman"/>
          <w:i w:val="1"/>
          <w:rtl w:val="0"/>
        </w:rPr>
        <w:t xml:space="preserve">Annual Report</w:t>
      </w:r>
      <w:r w:rsidDel="00000000" w:rsidR="00000000" w:rsidRPr="00000000">
        <w:rPr>
          <w:rFonts w:ascii="Times New Roman" w:cs="Times New Roman" w:eastAsia="Times New Roman" w:hAnsi="Times New Roman"/>
          <w:rtl w:val="0"/>
        </w:rPr>
        <w:t xml:space="preserve">. Indian Council for Research on International Economic Relations, 2019,</w:t>
      </w:r>
      <w:hyperlink r:id="rId9">
        <w:r w:rsidDel="00000000" w:rsidR="00000000" w:rsidRPr="00000000">
          <w:rPr>
            <w:rFonts w:ascii="Times New Roman" w:cs="Times New Roman" w:eastAsia="Times New Roman" w:hAnsi="Times New Roman"/>
            <w:rtl w:val="0"/>
          </w:rPr>
          <w:t xml:space="preserve"> https://icrier.org/pdf/AnnualReport2018-19.pdf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Dayakar, Peddi, and K. S. Kavi Kumar. “Soil and Water Conservation Measures and Rainfed Agriculture in Telangana, India: Role of Community and Neighborhood Conservation Measures.” </w:t>
      </w:r>
      <w:r w:rsidDel="00000000" w:rsidR="00000000" w:rsidRPr="00000000">
        <w:rPr>
          <w:rFonts w:ascii="Times New Roman" w:cs="Times New Roman" w:eastAsia="Times New Roman" w:hAnsi="Times New Roman"/>
          <w:i w:val="1"/>
          <w:rtl w:val="0"/>
        </w:rPr>
        <w:t xml:space="preserve">Land Use Policy</w:t>
      </w:r>
      <w:r w:rsidDel="00000000" w:rsidR="00000000" w:rsidRPr="00000000">
        <w:rPr>
          <w:rFonts w:ascii="Times New Roman" w:cs="Times New Roman" w:eastAsia="Times New Roman" w:hAnsi="Times New Roman"/>
          <w:rtl w:val="0"/>
        </w:rPr>
        <w:t xml:space="preserve">, vol. 137, Feb. 2024, p. 107011,</w:t>
      </w:r>
      <w:hyperlink r:id="rId10">
        <w:r w:rsidDel="00000000" w:rsidR="00000000" w:rsidRPr="00000000">
          <w:rPr>
            <w:rFonts w:ascii="Times New Roman" w:cs="Times New Roman" w:eastAsia="Times New Roman" w:hAnsi="Times New Roman"/>
            <w:rtl w:val="0"/>
          </w:rPr>
          <w:t xml:space="preserve"> https://doi.org/10.1016/j.landusepol.2023.107011</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Katherasala, Srinivas, and Ram Shepherd Bheenaveni. “Balancing Act: Insights into Telangana Farmers’ Perspectives on Intensive vs. Sustainable Agriculture.” </w:t>
      </w:r>
      <w:r w:rsidDel="00000000" w:rsidR="00000000" w:rsidRPr="00000000">
        <w:rPr>
          <w:rFonts w:ascii="Times New Roman" w:cs="Times New Roman" w:eastAsia="Times New Roman" w:hAnsi="Times New Roman"/>
          <w:i w:val="1"/>
          <w:rtl w:val="0"/>
        </w:rPr>
        <w:t xml:space="preserve">Diva Enterprises Private Limited</w:t>
      </w:r>
      <w:r w:rsidDel="00000000" w:rsidR="00000000" w:rsidRPr="00000000">
        <w:rPr>
          <w:rFonts w:ascii="Times New Roman" w:cs="Times New Roman" w:eastAsia="Times New Roman" w:hAnsi="Times New Roman"/>
          <w:rtl w:val="0"/>
        </w:rPr>
        <w:t xml:space="preserve">, 17 Apr. 2024,</w:t>
      </w:r>
      <w:hyperlink r:id="rId11">
        <w:r w:rsidDel="00000000" w:rsidR="00000000" w:rsidRPr="00000000">
          <w:rPr>
            <w:rFonts w:ascii="Times New Roman" w:cs="Times New Roman" w:eastAsia="Times New Roman" w:hAnsi="Times New Roman"/>
            <w:rtl w:val="0"/>
          </w:rPr>
          <w:t xml:space="preserve"> https://www.researchgate.net/publication/384104673_Balancing_Act_Insights_into_Telangana_Farmers'_Perspectives_on_Intensive_vs_Sustainable_Agriculture</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State. </w:t>
      </w:r>
      <w:r w:rsidDel="00000000" w:rsidR="00000000" w:rsidRPr="00000000">
        <w:rPr>
          <w:rFonts w:ascii="Times New Roman" w:cs="Times New Roman" w:eastAsia="Times New Roman" w:hAnsi="Times New Roman"/>
          <w:i w:val="1"/>
          <w:rtl w:val="0"/>
        </w:rPr>
        <w:t xml:space="preserve">Telangana Economy</w:t>
      </w:r>
      <w:r w:rsidDel="00000000" w:rsidR="00000000" w:rsidRPr="00000000">
        <w:rPr>
          <w:rFonts w:ascii="Times New Roman" w:cs="Times New Roman" w:eastAsia="Times New Roman" w:hAnsi="Times New Roman"/>
          <w:rtl w:val="0"/>
        </w:rPr>
        <w:t xml:space="preserve">. 2024,</w:t>
      </w:r>
      <w:hyperlink r:id="rId12">
        <w:r w:rsidDel="00000000" w:rsidR="00000000" w:rsidRPr="00000000">
          <w:rPr>
            <w:rFonts w:ascii="Times New Roman" w:cs="Times New Roman" w:eastAsia="Times New Roman" w:hAnsi="Times New Roman"/>
            <w:rtl w:val="0"/>
          </w:rPr>
          <w:t xml:space="preserve"> https://ecostat.telangana.gov.in/PDF/PUBLICATIONS/TS_Economy_PE2023-24.pdf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Memdani, Laila, et al. “Farmers’ Suicides in India: A Qualitative Study of Andhra Pradesh (AP) and Telangana States of India - PMC.” </w:t>
      </w:r>
      <w:r w:rsidDel="00000000" w:rsidR="00000000" w:rsidRPr="00000000">
        <w:rPr>
          <w:rFonts w:ascii="Times New Roman" w:cs="Times New Roman" w:eastAsia="Times New Roman" w:hAnsi="Times New Roman"/>
          <w:i w:val="1"/>
          <w:rtl w:val="0"/>
        </w:rPr>
        <w:t xml:space="preserve">Indian Journal of Community Medicine: Official Publication of Indian Association of Preventive &amp; Social Medicine</w:t>
      </w:r>
      <w:r w:rsidDel="00000000" w:rsidR="00000000" w:rsidRPr="00000000">
        <w:rPr>
          <w:rFonts w:ascii="Times New Roman" w:cs="Times New Roman" w:eastAsia="Times New Roman" w:hAnsi="Times New Roman"/>
          <w:rtl w:val="0"/>
        </w:rPr>
        <w:t xml:space="preserve">, vol. 49, no. 4, 2025,</w:t>
      </w:r>
      <w:hyperlink r:id="rId13">
        <w:r w:rsidDel="00000000" w:rsidR="00000000" w:rsidRPr="00000000">
          <w:rPr>
            <w:rFonts w:ascii="Times New Roman" w:cs="Times New Roman" w:eastAsia="Times New Roman" w:hAnsi="Times New Roman"/>
            <w:rtl w:val="0"/>
          </w:rPr>
          <w:t xml:space="preserve"> https://doi.org/10.4103/ijcm.ijcm_206_22</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Govt. </w:t>
      </w:r>
      <w:r w:rsidDel="00000000" w:rsidR="00000000" w:rsidRPr="00000000">
        <w:rPr>
          <w:rFonts w:ascii="Times New Roman" w:cs="Times New Roman" w:eastAsia="Times New Roman" w:hAnsi="Times New Roman"/>
          <w:i w:val="1"/>
          <w:rtl w:val="0"/>
        </w:rPr>
        <w:t xml:space="preserve">Mission Kakatiya</w:t>
      </w:r>
      <w:r w:rsidDel="00000000" w:rsidR="00000000" w:rsidRPr="00000000">
        <w:rPr>
          <w:rFonts w:ascii="Times New Roman" w:cs="Times New Roman" w:eastAsia="Times New Roman" w:hAnsi="Times New Roman"/>
          <w:rtl w:val="0"/>
        </w:rPr>
        <w:t xml:space="preserve">. 2025,</w:t>
      </w:r>
      <w:hyperlink r:id="rId14">
        <w:r w:rsidDel="00000000" w:rsidR="00000000" w:rsidRPr="00000000">
          <w:rPr>
            <w:rFonts w:ascii="Times New Roman" w:cs="Times New Roman" w:eastAsia="Times New Roman" w:hAnsi="Times New Roman"/>
            <w:rtl w:val="0"/>
          </w:rPr>
          <w:t xml:space="preserve"> https://missionkakatiya.cgg.gov.in/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Indian Govt. </w:t>
      </w:r>
      <w:r w:rsidDel="00000000" w:rsidR="00000000" w:rsidRPr="00000000">
        <w:rPr>
          <w:rFonts w:ascii="Times New Roman" w:cs="Times New Roman" w:eastAsia="Times New Roman" w:hAnsi="Times New Roman"/>
          <w:i w:val="1"/>
          <w:rtl w:val="0"/>
        </w:rPr>
        <w:t xml:space="preserve">Economic Survey</w:t>
      </w:r>
      <w:r w:rsidDel="00000000" w:rsidR="00000000" w:rsidRPr="00000000">
        <w:rPr>
          <w:rFonts w:ascii="Times New Roman" w:cs="Times New Roman" w:eastAsia="Times New Roman" w:hAnsi="Times New Roman"/>
          <w:rtl w:val="0"/>
        </w:rPr>
        <w:t xml:space="preserve">. 2025,</w:t>
      </w:r>
      <w:hyperlink r:id="rId15">
        <w:r w:rsidDel="00000000" w:rsidR="00000000" w:rsidRPr="00000000">
          <w:rPr>
            <w:rFonts w:ascii="Times New Roman" w:cs="Times New Roman" w:eastAsia="Times New Roman" w:hAnsi="Times New Roman"/>
            <w:rtl w:val="0"/>
          </w:rPr>
          <w:t xml:space="preserve"> https://www.indiabudget.gov.in/economicsurvey/</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Kurmanath, K. V. “ICRISAT to Study Impact of Mission Kakatiya.” </w:t>
      </w:r>
      <w:r w:rsidDel="00000000" w:rsidR="00000000" w:rsidRPr="00000000">
        <w:rPr>
          <w:rFonts w:ascii="Times New Roman" w:cs="Times New Roman" w:eastAsia="Times New Roman" w:hAnsi="Times New Roman"/>
          <w:i w:val="1"/>
          <w:rtl w:val="0"/>
        </w:rPr>
        <w:t xml:space="preserve">BusinessLine</w:t>
      </w:r>
      <w:r w:rsidDel="00000000" w:rsidR="00000000" w:rsidRPr="00000000">
        <w:rPr>
          <w:rFonts w:ascii="Times New Roman" w:cs="Times New Roman" w:eastAsia="Times New Roman" w:hAnsi="Times New Roman"/>
          <w:rtl w:val="0"/>
        </w:rPr>
        <w:t xml:space="preserve">, 3 Aug. 2018,</w:t>
      </w:r>
      <w:hyperlink r:id="rId16">
        <w:r w:rsidDel="00000000" w:rsidR="00000000" w:rsidRPr="00000000">
          <w:rPr>
            <w:rFonts w:ascii="Times New Roman" w:cs="Times New Roman" w:eastAsia="Times New Roman" w:hAnsi="Times New Roman"/>
            <w:rtl w:val="0"/>
          </w:rPr>
          <w:t xml:space="preserve"> https://www.thehindubusinessline.com/news/national/icrisat-to-study-impact-of-mission-kakatiya/article24589644.ece</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Mahesh, Koride. “Rising Costs, 20-Year Delay Stall Irrigation Projects in T.” </w:t>
      </w:r>
      <w:r w:rsidDel="00000000" w:rsidR="00000000" w:rsidRPr="00000000">
        <w:rPr>
          <w:rFonts w:ascii="Times New Roman" w:cs="Times New Roman" w:eastAsia="Times New Roman" w:hAnsi="Times New Roman"/>
          <w:i w:val="1"/>
          <w:rtl w:val="0"/>
        </w:rPr>
        <w:t xml:space="preserve">Times of India</w:t>
      </w:r>
      <w:r w:rsidDel="00000000" w:rsidR="00000000" w:rsidRPr="00000000">
        <w:rPr>
          <w:rFonts w:ascii="Times New Roman" w:cs="Times New Roman" w:eastAsia="Times New Roman" w:hAnsi="Times New Roman"/>
          <w:rtl w:val="0"/>
        </w:rPr>
        <w:t xml:space="preserve">, 15 Mar. 2025,</w:t>
      </w:r>
      <w:hyperlink r:id="rId17">
        <w:r w:rsidDel="00000000" w:rsidR="00000000" w:rsidRPr="00000000">
          <w:rPr>
            <w:rFonts w:ascii="Times New Roman" w:cs="Times New Roman" w:eastAsia="Times New Roman" w:hAnsi="Times New Roman"/>
            <w:rtl w:val="0"/>
          </w:rPr>
          <w:t xml:space="preserve"> https://timesofindia.indiatimes.com/city/hyderabad/rising-costs-20-year-delay-stall-irrigation-projects-in-t/articleshow/119021299.cms</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Deccan Chronicle. “Deccan Chronicle - News Headlines.” </w:t>
      </w:r>
      <w:r w:rsidDel="00000000" w:rsidR="00000000" w:rsidRPr="00000000">
        <w:rPr>
          <w:rFonts w:ascii="Times New Roman" w:cs="Times New Roman" w:eastAsia="Times New Roman" w:hAnsi="Times New Roman"/>
          <w:i w:val="1"/>
          <w:rtl w:val="0"/>
        </w:rPr>
        <w:t xml:space="preserve">Deccan Chronicle</w:t>
      </w:r>
      <w:r w:rsidDel="00000000" w:rsidR="00000000" w:rsidRPr="00000000">
        <w:rPr>
          <w:rFonts w:ascii="Times New Roman" w:cs="Times New Roman" w:eastAsia="Times New Roman" w:hAnsi="Times New Roman"/>
          <w:rtl w:val="0"/>
        </w:rPr>
        <w:t xml:space="preserve">, 2025, www.deccanchronicle.com. Accessed 28 Mar. 2025.</w:t>
      </w: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GenZeditor. “The Silent Crisis: Farmer Suicides in Maharashtra.” </w:t>
      </w:r>
      <w:r w:rsidDel="00000000" w:rsidR="00000000" w:rsidRPr="00000000">
        <w:rPr>
          <w:rFonts w:ascii="Times New Roman" w:cs="Times New Roman" w:eastAsia="Times New Roman" w:hAnsi="Times New Roman"/>
          <w:i w:val="1"/>
          <w:rtl w:val="0"/>
        </w:rPr>
        <w:t xml:space="preserve">Times of India</w:t>
      </w:r>
      <w:r w:rsidDel="00000000" w:rsidR="00000000" w:rsidRPr="00000000">
        <w:rPr>
          <w:rFonts w:ascii="Times New Roman" w:cs="Times New Roman" w:eastAsia="Times New Roman" w:hAnsi="Times New Roman"/>
          <w:rtl w:val="0"/>
        </w:rPr>
        <w:t xml:space="preserve">, 17 Mar. 2025,</w:t>
      </w:r>
      <w:hyperlink r:id="rId18">
        <w:r w:rsidDel="00000000" w:rsidR="00000000" w:rsidRPr="00000000">
          <w:rPr>
            <w:rFonts w:ascii="Times New Roman" w:cs="Times New Roman" w:eastAsia="Times New Roman" w:hAnsi="Times New Roman"/>
            <w:rtl w:val="0"/>
          </w:rPr>
          <w:t xml:space="preserve"> https://timesofindia.indiatimes.com/blogs/gen-zedits/the-silent-crisis-farmer-suicides-in-maharashtra/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Chinnasamy, Pennan, et al. “Groundwater Storage Trends and Their Link to Farmer Suicides in Maharashtra State, India.” </w:t>
      </w:r>
      <w:r w:rsidDel="00000000" w:rsidR="00000000" w:rsidRPr="00000000">
        <w:rPr>
          <w:rFonts w:ascii="Times New Roman" w:cs="Times New Roman" w:eastAsia="Times New Roman" w:hAnsi="Times New Roman"/>
          <w:i w:val="1"/>
          <w:rtl w:val="0"/>
        </w:rPr>
        <w:t xml:space="preserve">Frontiers in Public Health</w:t>
      </w:r>
      <w:r w:rsidDel="00000000" w:rsidR="00000000" w:rsidRPr="00000000">
        <w:rPr>
          <w:rFonts w:ascii="Times New Roman" w:cs="Times New Roman" w:eastAsia="Times New Roman" w:hAnsi="Times New Roman"/>
          <w:rtl w:val="0"/>
        </w:rPr>
        <w:t xml:space="preserve">, vol. 7, Aug. 2019,</w:t>
      </w:r>
      <w:hyperlink r:id="rId19">
        <w:r w:rsidDel="00000000" w:rsidR="00000000" w:rsidRPr="00000000">
          <w:rPr>
            <w:rFonts w:ascii="Times New Roman" w:cs="Times New Roman" w:eastAsia="Times New Roman" w:hAnsi="Times New Roman"/>
            <w:rtl w:val="0"/>
          </w:rPr>
          <w:t xml:space="preserve"> https://doi.org/10.3389/fpubh.2019.00246</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 Crisis - Spotlight Bangladesh.” </w:t>
      </w:r>
      <w:r w:rsidDel="00000000" w:rsidR="00000000" w:rsidRPr="00000000">
        <w:rPr>
          <w:rFonts w:ascii="Times New Roman" w:cs="Times New Roman" w:eastAsia="Times New Roman" w:hAnsi="Times New Roman"/>
          <w:i w:val="1"/>
          <w:rtl w:val="0"/>
        </w:rPr>
        <w:t xml:space="preserve">The Water Project</w:t>
      </w:r>
      <w:r w:rsidDel="00000000" w:rsidR="00000000" w:rsidRPr="00000000">
        <w:rPr>
          <w:rFonts w:ascii="Times New Roman" w:cs="Times New Roman" w:eastAsia="Times New Roman" w:hAnsi="Times New Roman"/>
          <w:rtl w:val="0"/>
        </w:rPr>
        <w:t xml:space="preserve">, 2024,</w:t>
      </w:r>
      <w:hyperlink r:id="rId20">
        <w:r w:rsidDel="00000000" w:rsidR="00000000" w:rsidRPr="00000000">
          <w:rPr>
            <w:rFonts w:ascii="Times New Roman" w:cs="Times New Roman" w:eastAsia="Times New Roman" w:hAnsi="Times New Roman"/>
            <w:rtl w:val="0"/>
          </w:rPr>
          <w:t xml:space="preserve"> https://thewaterproject.org/water-crisis/water-in-crisis-bangladesh</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4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“Hindustan Times.” </w:t>
      </w:r>
      <w:r w:rsidDel="00000000" w:rsidR="00000000" w:rsidRPr="00000000">
        <w:rPr>
          <w:rFonts w:ascii="Times New Roman" w:cs="Times New Roman" w:eastAsia="Times New Roman" w:hAnsi="Times New Roman"/>
          <w:i w:val="1"/>
          <w:rtl w:val="0"/>
        </w:rPr>
        <w:t xml:space="preserve">Hindustan Times</w:t>
      </w:r>
      <w:r w:rsidDel="00000000" w:rsidR="00000000" w:rsidRPr="00000000">
        <w:rPr>
          <w:rFonts w:ascii="Times New Roman" w:cs="Times New Roman" w:eastAsia="Times New Roman" w:hAnsi="Times New Roman"/>
          <w:rtl w:val="0"/>
        </w:rPr>
        <w:t xml:space="preserve">, 2025,</w:t>
      </w:r>
      <w:hyperlink r:id="rId21">
        <w:r w:rsidDel="00000000" w:rsidR="00000000" w:rsidRPr="00000000">
          <w:rPr>
            <w:rFonts w:ascii="Times New Roman" w:cs="Times New Roman" w:eastAsia="Times New Roman" w:hAnsi="Times New Roman"/>
            <w:rtl w:val="0"/>
          </w:rPr>
          <w:t xml:space="preserve"> https://www.hindustantimes.com/</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Agriculture. “Food and Agriculture of UN.” </w:t>
      </w:r>
      <w:r w:rsidDel="00000000" w:rsidR="00000000" w:rsidRPr="00000000">
        <w:rPr>
          <w:rFonts w:ascii="Times New Roman" w:cs="Times New Roman" w:eastAsia="Times New Roman" w:hAnsi="Times New Roman"/>
          <w:i w:val="1"/>
          <w:rtl w:val="0"/>
        </w:rPr>
        <w:t xml:space="preserve">FAO Home</w:t>
      </w:r>
      <w:r w:rsidDel="00000000" w:rsidR="00000000" w:rsidRPr="00000000">
        <w:rPr>
          <w:rFonts w:ascii="Times New Roman" w:cs="Times New Roman" w:eastAsia="Times New Roman" w:hAnsi="Times New Roman"/>
          <w:rtl w:val="0"/>
        </w:rPr>
        <w:t xml:space="preserve">, 2025,</w:t>
      </w:r>
      <w:hyperlink r:id="rId22">
        <w:r w:rsidDel="00000000" w:rsidR="00000000" w:rsidRPr="00000000">
          <w:rPr>
            <w:rFonts w:ascii="Times New Roman" w:cs="Times New Roman" w:eastAsia="Times New Roman" w:hAnsi="Times New Roman"/>
            <w:rtl w:val="0"/>
          </w:rPr>
          <w:t xml:space="preserve"> https://www.fao.org/home/en/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1">
      <w:pPr>
        <w:spacing w:after="240" w:before="240" w:lineRule="auto"/>
        <w:rPr>
          <w:rFonts w:ascii="Times New Roman" w:cs="Times New Roman" w:eastAsia="Times New Roman" w:hAnsi="Times New Roman"/>
        </w:rPr>
      </w:pPr>
      <w:r w:rsidDel="00000000" w:rsidR="00000000" w:rsidRPr="00000000">
        <w:rPr>
          <w:rFonts w:ascii="Baloo Da" w:cs="Baloo Da" w:eastAsia="Baloo Da" w:hAnsi="Baloo Da"/>
          <w:rtl w:val="0"/>
        </w:rPr>
        <w:t xml:space="preserve">“বাংলাদেশ (Bangladesh) জাতীয় তথ্য বাতায়ন.” </w:t>
      </w:r>
      <w:r w:rsidDel="00000000" w:rsidR="00000000" w:rsidRPr="00000000">
        <w:rPr>
          <w:rFonts w:ascii="Times New Roman" w:cs="Times New Roman" w:eastAsia="Times New Roman" w:hAnsi="Times New Roman"/>
          <w:i w:val="1"/>
          <w:rtl w:val="0"/>
        </w:rPr>
        <w:t xml:space="preserve">People’s Republic of Bangladesh</w:t>
      </w:r>
      <w:r w:rsidDel="00000000" w:rsidR="00000000" w:rsidRPr="00000000">
        <w:rPr>
          <w:rFonts w:ascii="Times New Roman" w:cs="Times New Roman" w:eastAsia="Times New Roman" w:hAnsi="Times New Roman"/>
          <w:rtl w:val="0"/>
        </w:rPr>
        <w:t xml:space="preserve">, 2025,</w:t>
      </w:r>
      <w:hyperlink r:id="rId23">
        <w:r w:rsidDel="00000000" w:rsidR="00000000" w:rsidRPr="00000000">
          <w:rPr>
            <w:rFonts w:ascii="Times New Roman" w:cs="Times New Roman" w:eastAsia="Times New Roman" w:hAnsi="Times New Roman"/>
            <w:rtl w:val="0"/>
          </w:rPr>
          <w:t xml:space="preserve"> https://bangladesh.gov.bd/index.php</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Group. “Nepal: Modernizing Irrigation System for Economic Growth and Poverty Reduction.” </w:t>
      </w:r>
      <w:r w:rsidDel="00000000" w:rsidR="00000000" w:rsidRPr="00000000">
        <w:rPr>
          <w:rFonts w:ascii="Times New Roman" w:cs="Times New Roman" w:eastAsia="Times New Roman" w:hAnsi="Times New Roman"/>
          <w:i w:val="1"/>
          <w:rtl w:val="0"/>
        </w:rPr>
        <w:t xml:space="preserve">World Bank Group</w:t>
      </w:r>
      <w:r w:rsidDel="00000000" w:rsidR="00000000" w:rsidRPr="00000000">
        <w:rPr>
          <w:rFonts w:ascii="Times New Roman" w:cs="Times New Roman" w:eastAsia="Times New Roman" w:hAnsi="Times New Roman"/>
          <w:rtl w:val="0"/>
        </w:rPr>
        <w:t xml:space="preserve">, 22 May 2019,</w:t>
      </w:r>
      <w:hyperlink r:id="rId24">
        <w:r w:rsidDel="00000000" w:rsidR="00000000" w:rsidRPr="00000000">
          <w:rPr>
            <w:rFonts w:ascii="Times New Roman" w:cs="Times New Roman" w:eastAsia="Times New Roman" w:hAnsi="Times New Roman"/>
            <w:rtl w:val="0"/>
          </w:rPr>
          <w:t xml:space="preserve"> https://www.worldbank.org/en/results/2019/05/22/nepal-modernizing-irrigation-system-for-economic-growth-and-poverty-reduction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Institute of Rural Development and Panchayati Raj.” </w:t>
      </w:r>
      <w:r w:rsidDel="00000000" w:rsidR="00000000" w:rsidRPr="00000000">
        <w:rPr>
          <w:rFonts w:ascii="Times New Roman" w:cs="Times New Roman" w:eastAsia="Times New Roman" w:hAnsi="Times New Roman"/>
          <w:i w:val="1"/>
          <w:rtl w:val="0"/>
        </w:rPr>
        <w:t xml:space="preserve">Home</w:t>
      </w:r>
      <w:r w:rsidDel="00000000" w:rsidR="00000000" w:rsidRPr="00000000">
        <w:rPr>
          <w:rFonts w:ascii="Times New Roman" w:cs="Times New Roman" w:eastAsia="Times New Roman" w:hAnsi="Times New Roman"/>
          <w:rtl w:val="0"/>
        </w:rPr>
        <w:t xml:space="preserve">, 2025,</w:t>
      </w:r>
      <w:hyperlink r:id="rId25">
        <w:r w:rsidDel="00000000" w:rsidR="00000000" w:rsidRPr="00000000">
          <w:rPr>
            <w:rFonts w:ascii="Times New Roman" w:cs="Times New Roman" w:eastAsia="Times New Roman" w:hAnsi="Times New Roman"/>
            <w:rtl w:val="0"/>
          </w:rPr>
          <w:t xml:space="preserve"> https://nirdpr.org.in/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Govt of India. </w:t>
      </w:r>
      <w:r w:rsidDel="00000000" w:rsidR="00000000" w:rsidRPr="00000000">
        <w:rPr>
          <w:rFonts w:ascii="Times New Roman" w:cs="Times New Roman" w:eastAsia="Times New Roman" w:hAnsi="Times New Roman"/>
          <w:i w:val="1"/>
          <w:rtl w:val="0"/>
        </w:rPr>
        <w:t xml:space="preserve">NATIONAL WATER POLICY</w:t>
      </w:r>
      <w:r w:rsidDel="00000000" w:rsidR="00000000" w:rsidRPr="00000000">
        <w:rPr>
          <w:rFonts w:ascii="Times New Roman" w:cs="Times New Roman" w:eastAsia="Times New Roman" w:hAnsi="Times New Roman"/>
          <w:rtl w:val="0"/>
        </w:rPr>
        <w:t xml:space="preserve">. 2020,</w:t>
      </w:r>
      <w:hyperlink r:id="rId26">
        <w:r w:rsidDel="00000000" w:rsidR="00000000" w:rsidRPr="00000000">
          <w:rPr>
            <w:rFonts w:ascii="Times New Roman" w:cs="Times New Roman" w:eastAsia="Times New Roman" w:hAnsi="Times New Roman"/>
            <w:rtl w:val="0"/>
          </w:rPr>
          <w:t xml:space="preserve"> https://nwm.gov.in/sites/default/files/national%20water%20policy%202012_0.pdf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Respina, B. Melba, et al. “Participatory Irrigation Management in India: Progress and Way Forward.” </w:t>
      </w:r>
      <w:r w:rsidDel="00000000" w:rsidR="00000000" w:rsidRPr="00000000">
        <w:rPr>
          <w:rFonts w:ascii="Times New Roman" w:cs="Times New Roman" w:eastAsia="Times New Roman" w:hAnsi="Times New Roman"/>
          <w:i w:val="1"/>
          <w:rtl w:val="0"/>
        </w:rPr>
        <w:t xml:space="preserve">India Water Portal</w:t>
      </w:r>
      <w:r w:rsidDel="00000000" w:rsidR="00000000" w:rsidRPr="00000000">
        <w:rPr>
          <w:rFonts w:ascii="Times New Roman" w:cs="Times New Roman" w:eastAsia="Times New Roman" w:hAnsi="Times New Roman"/>
          <w:rtl w:val="0"/>
        </w:rPr>
        <w:t xml:space="preserve">, 28 Jan. 2025,</w:t>
      </w:r>
      <w:hyperlink r:id="rId27">
        <w:r w:rsidDel="00000000" w:rsidR="00000000" w:rsidRPr="00000000">
          <w:rPr>
            <w:rFonts w:ascii="Times New Roman" w:cs="Times New Roman" w:eastAsia="Times New Roman" w:hAnsi="Times New Roman"/>
            <w:rtl w:val="0"/>
          </w:rPr>
          <w:t xml:space="preserve"> https://www.indiawaterportal.org/agriculture/participatory-irrigation-management-in-india-progress-and-way-forward</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Mohan, Geetha, et al. “Assessing Determinants, Challenges and Perceptions to Adopting Water-Saving Technologies among Agricultural Households in Semi-Arid States of India.” </w:t>
      </w:r>
      <w:r w:rsidDel="00000000" w:rsidR="00000000" w:rsidRPr="00000000">
        <w:rPr>
          <w:rFonts w:ascii="Times New Roman" w:cs="Times New Roman" w:eastAsia="Times New Roman" w:hAnsi="Times New Roman"/>
          <w:i w:val="1"/>
          <w:rtl w:val="0"/>
        </w:rPr>
        <w:t xml:space="preserve">Current Research in Environmental Sustainability</w:t>
      </w:r>
      <w:r w:rsidDel="00000000" w:rsidR="00000000" w:rsidRPr="00000000">
        <w:rPr>
          <w:rFonts w:ascii="Times New Roman" w:cs="Times New Roman" w:eastAsia="Times New Roman" w:hAnsi="Times New Roman"/>
          <w:rtl w:val="0"/>
        </w:rPr>
        <w:t xml:space="preserve">, vol. 7, 2024, p. 100255,</w:t>
      </w:r>
      <w:hyperlink r:id="rId28">
        <w:r w:rsidDel="00000000" w:rsidR="00000000" w:rsidRPr="00000000">
          <w:rPr>
            <w:rFonts w:ascii="Times New Roman" w:cs="Times New Roman" w:eastAsia="Times New Roman" w:hAnsi="Times New Roman"/>
            <w:rtl w:val="0"/>
          </w:rPr>
          <w:t xml:space="preserve"> https://doi.org/10.1016/j.crsust.2024.100255</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Adebimpe Oluwabukade Adefila, et al. “Integrating Traditional Knowledge with Modern Agricultural Practices: A Sociocultural Framework for Sustainable Development.” </w:t>
      </w:r>
      <w:r w:rsidDel="00000000" w:rsidR="00000000" w:rsidRPr="00000000">
        <w:rPr>
          <w:rFonts w:ascii="Times New Roman" w:cs="Times New Roman" w:eastAsia="Times New Roman" w:hAnsi="Times New Roman"/>
          <w:i w:val="1"/>
          <w:rtl w:val="0"/>
        </w:rPr>
        <w:t xml:space="preserve">World Journal of Biology Pharmacy and Health Sciences</w:t>
      </w:r>
      <w:r w:rsidDel="00000000" w:rsidR="00000000" w:rsidRPr="00000000">
        <w:rPr>
          <w:rFonts w:ascii="Times New Roman" w:cs="Times New Roman" w:eastAsia="Times New Roman" w:hAnsi="Times New Roman"/>
          <w:rtl w:val="0"/>
        </w:rPr>
        <w:t xml:space="preserve">, vol. 20, no. 2, Nov. 2024, pp. 025–135,</w:t>
      </w:r>
      <w:hyperlink r:id="rId29">
        <w:r w:rsidDel="00000000" w:rsidR="00000000" w:rsidRPr="00000000">
          <w:rPr>
            <w:rFonts w:ascii="Times New Roman" w:cs="Times New Roman" w:eastAsia="Times New Roman" w:hAnsi="Times New Roman"/>
            <w:rtl w:val="0"/>
          </w:rPr>
          <w:t xml:space="preserve"> https://doi.org/10.30574/wjbphs.2024.20.2.0850</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“IPCC — Intergovernmental Panel on Climate Change.” </w:t>
      </w:r>
      <w:r w:rsidDel="00000000" w:rsidR="00000000" w:rsidRPr="00000000">
        <w:rPr>
          <w:rFonts w:ascii="Times New Roman" w:cs="Times New Roman" w:eastAsia="Times New Roman" w:hAnsi="Times New Roman"/>
          <w:i w:val="1"/>
          <w:rtl w:val="0"/>
        </w:rPr>
        <w:t xml:space="preserve">IPCC</w:t>
      </w:r>
      <w:r w:rsidDel="00000000" w:rsidR="00000000" w:rsidRPr="00000000">
        <w:rPr>
          <w:rFonts w:ascii="Times New Roman" w:cs="Times New Roman" w:eastAsia="Times New Roman" w:hAnsi="Times New Roman"/>
          <w:rtl w:val="0"/>
        </w:rPr>
        <w:t xml:space="preserve">, 2025,</w:t>
      </w:r>
      <w:hyperlink r:id="rId30">
        <w:r w:rsidDel="00000000" w:rsidR="00000000" w:rsidRPr="00000000">
          <w:rPr>
            <w:rFonts w:ascii="Times New Roman" w:cs="Times New Roman" w:eastAsia="Times New Roman" w:hAnsi="Times New Roman"/>
            <w:rtl w:val="0"/>
          </w:rPr>
          <w:t xml:space="preserve"> https://www.ipcc.ch/</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abc. “Civil Supplies Department - Telangana.” </w:t>
      </w:r>
      <w:r w:rsidDel="00000000" w:rsidR="00000000" w:rsidRPr="00000000">
        <w:rPr>
          <w:rFonts w:ascii="Times New Roman" w:cs="Times New Roman" w:eastAsia="Times New Roman" w:hAnsi="Times New Roman"/>
          <w:i w:val="1"/>
          <w:rtl w:val="0"/>
        </w:rPr>
        <w:t xml:space="preserve">India</w:t>
      </w:r>
      <w:r w:rsidDel="00000000" w:rsidR="00000000" w:rsidRPr="00000000">
        <w:rPr>
          <w:rFonts w:ascii="Times New Roman" w:cs="Times New Roman" w:eastAsia="Times New Roman" w:hAnsi="Times New Roman"/>
          <w:rtl w:val="0"/>
        </w:rPr>
        <w:t xml:space="preserve">, 2024,</w:t>
      </w:r>
      <w:hyperlink r:id="rId31">
        <w:r w:rsidDel="00000000" w:rsidR="00000000" w:rsidRPr="00000000">
          <w:rPr>
            <w:rFonts w:ascii="Times New Roman" w:cs="Times New Roman" w:eastAsia="Times New Roman" w:hAnsi="Times New Roman"/>
            <w:rtl w:val="0"/>
          </w:rPr>
          <w:t xml:space="preserve"> https://civilsupplies.telangana.gov.in/foodsecurity.aspx</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“World Development Indicators.” </w:t>
      </w:r>
      <w:r w:rsidDel="00000000" w:rsidR="00000000" w:rsidRPr="00000000">
        <w:rPr>
          <w:rFonts w:ascii="Times New Roman" w:cs="Times New Roman" w:eastAsia="Times New Roman" w:hAnsi="Times New Roman"/>
          <w:i w:val="1"/>
          <w:rtl w:val="0"/>
        </w:rPr>
        <w:t xml:space="preserve">Data Catalog</w:t>
      </w:r>
      <w:r w:rsidDel="00000000" w:rsidR="00000000" w:rsidRPr="00000000">
        <w:rPr>
          <w:rFonts w:ascii="Times New Roman" w:cs="Times New Roman" w:eastAsia="Times New Roman" w:hAnsi="Times New Roman"/>
          <w:rtl w:val="0"/>
        </w:rPr>
        <w:t xml:space="preserve">, 2025,</w:t>
      </w:r>
      <w:hyperlink r:id="rId32">
        <w:r w:rsidDel="00000000" w:rsidR="00000000" w:rsidRPr="00000000">
          <w:rPr>
            <w:rFonts w:ascii="Times New Roman" w:cs="Times New Roman" w:eastAsia="Times New Roman" w:hAnsi="Times New Roman"/>
            <w:rtl w:val="0"/>
          </w:rPr>
          <w:t xml:space="preserve"> https://datacatalog.worldbank.org/search/dataset/0037712</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Population. “Telangana Population 2025.” </w:t>
      </w:r>
      <w:r w:rsidDel="00000000" w:rsidR="00000000" w:rsidRPr="00000000">
        <w:rPr>
          <w:rFonts w:ascii="Times New Roman" w:cs="Times New Roman" w:eastAsia="Times New Roman" w:hAnsi="Times New Roman"/>
          <w:i w:val="1"/>
          <w:rtl w:val="0"/>
        </w:rPr>
        <w:t xml:space="preserve">World Population Review</w:t>
      </w:r>
      <w:r w:rsidDel="00000000" w:rsidR="00000000" w:rsidRPr="00000000">
        <w:rPr>
          <w:rFonts w:ascii="Times New Roman" w:cs="Times New Roman" w:eastAsia="Times New Roman" w:hAnsi="Times New Roman"/>
          <w:rtl w:val="0"/>
        </w:rPr>
        <w:t xml:space="preserve">, 2025,</w:t>
      </w:r>
      <w:hyperlink r:id="rId33">
        <w:r w:rsidDel="00000000" w:rsidR="00000000" w:rsidRPr="00000000">
          <w:rPr>
            <w:rFonts w:ascii="Times New Roman" w:cs="Times New Roman" w:eastAsia="Times New Roman" w:hAnsi="Times New Roman"/>
            <w:rtl w:val="0"/>
          </w:rPr>
          <w:t xml:space="preserve"> https://worldpopulationreview.com/regions/telangana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Hindu Bureau. “Telangana Urbanising at a Faster Pace than India as a Whole.” </w:t>
      </w:r>
      <w:r w:rsidDel="00000000" w:rsidR="00000000" w:rsidRPr="00000000">
        <w:rPr>
          <w:rFonts w:ascii="Times New Roman" w:cs="Times New Roman" w:eastAsia="Times New Roman" w:hAnsi="Times New Roman"/>
          <w:i w:val="1"/>
          <w:rtl w:val="0"/>
        </w:rPr>
        <w:t xml:space="preserve">The Hindu</w:t>
      </w:r>
      <w:r w:rsidDel="00000000" w:rsidR="00000000" w:rsidRPr="00000000">
        <w:rPr>
          <w:rFonts w:ascii="Times New Roman" w:cs="Times New Roman" w:eastAsia="Times New Roman" w:hAnsi="Times New Roman"/>
          <w:rtl w:val="0"/>
        </w:rPr>
        <w:t xml:space="preserve">, 25 Mar. 2023,</w:t>
      </w:r>
      <w:hyperlink r:id="rId34">
        <w:r w:rsidDel="00000000" w:rsidR="00000000" w:rsidRPr="00000000">
          <w:rPr>
            <w:rFonts w:ascii="Times New Roman" w:cs="Times New Roman" w:eastAsia="Times New Roman" w:hAnsi="Times New Roman"/>
            <w:rtl w:val="0"/>
          </w:rPr>
          <w:t xml:space="preserve"> https://www.thehindu.com/news/national/telangana/telangana-urbanising-at-a-faster-pace-than-india-as-a-whole/article66654226.ece</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 Anil. </w:t>
      </w:r>
      <w:r w:rsidDel="00000000" w:rsidR="00000000" w:rsidRPr="00000000">
        <w:rPr>
          <w:rFonts w:ascii="Times New Roman" w:cs="Times New Roman" w:eastAsia="Times New Roman" w:hAnsi="Times New Roman"/>
          <w:i w:val="1"/>
          <w:rtl w:val="0"/>
        </w:rPr>
        <w:t xml:space="preserve">Politics in the State of Telangana</w:t>
      </w:r>
      <w:r w:rsidDel="00000000" w:rsidR="00000000" w:rsidRPr="00000000">
        <w:rPr>
          <w:rFonts w:ascii="Times New Roman" w:cs="Times New Roman" w:eastAsia="Times New Roman" w:hAnsi="Times New Roman"/>
          <w:rtl w:val="0"/>
        </w:rPr>
        <w:t xml:space="preserve">. 2023,</w:t>
      </w:r>
      <w:hyperlink r:id="rId35">
        <w:r w:rsidDel="00000000" w:rsidR="00000000" w:rsidRPr="00000000">
          <w:rPr>
            <w:rFonts w:ascii="Times New Roman" w:cs="Times New Roman" w:eastAsia="Times New Roman" w:hAnsi="Times New Roman"/>
            <w:rtl w:val="0"/>
          </w:rPr>
          <w:t xml:space="preserve"> https://www.isec.ac.in/wp-content/uploads/2023/07/WP-397-Anil-Kumar-V-final.pdf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Press Trust of India. “Total Cultivated Area in Telangana up from 13 Mn to 22 Mn Acres since 2014.” </w:t>
      </w:r>
      <w:r w:rsidDel="00000000" w:rsidR="00000000" w:rsidRPr="00000000">
        <w:rPr>
          <w:rFonts w:ascii="Times New Roman" w:cs="Times New Roman" w:eastAsia="Times New Roman" w:hAnsi="Times New Roman"/>
          <w:i w:val="1"/>
          <w:rtl w:val="0"/>
        </w:rPr>
        <w:t xml:space="preserve">Business Standard</w:t>
      </w:r>
      <w:r w:rsidDel="00000000" w:rsidR="00000000" w:rsidRPr="00000000">
        <w:rPr>
          <w:rFonts w:ascii="Times New Roman" w:cs="Times New Roman" w:eastAsia="Times New Roman" w:hAnsi="Times New Roman"/>
          <w:rtl w:val="0"/>
        </w:rPr>
        <w:t xml:space="preserve">, 14 Aug. 2023,</w:t>
      </w:r>
      <w:hyperlink r:id="rId36">
        <w:r w:rsidDel="00000000" w:rsidR="00000000" w:rsidRPr="00000000">
          <w:rPr>
            <w:rFonts w:ascii="Times New Roman" w:cs="Times New Roman" w:eastAsia="Times New Roman" w:hAnsi="Times New Roman"/>
            <w:rtl w:val="0"/>
          </w:rPr>
          <w:t xml:space="preserve"> https://www.business-standard.com/economy/news/total-cultivated-area-in-telangana-up-from-13-mn-to-22-mn-acres-since-2014-123081400274_1.html</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5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State. “Agriculture and Co-Operation – Telangana State Portal.” 2025,</w:t>
      </w:r>
      <w:hyperlink r:id="rId37">
        <w:r w:rsidDel="00000000" w:rsidR="00000000" w:rsidRPr="00000000">
          <w:rPr>
            <w:rFonts w:ascii="Times New Roman" w:cs="Times New Roman" w:eastAsia="Times New Roman" w:hAnsi="Times New Roman"/>
            <w:rtl w:val="0"/>
          </w:rPr>
          <w:t xml:space="preserve"> https://www.telangana.gov.in/departments/agriculture-and-co-operation/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Vadlapatla, Sribala. “Telangana Agriculture Exports Jump by 40%, Pegged at Rs 10,000 Crore.” </w:t>
      </w:r>
      <w:r w:rsidDel="00000000" w:rsidR="00000000" w:rsidRPr="00000000">
        <w:rPr>
          <w:rFonts w:ascii="Times New Roman" w:cs="Times New Roman" w:eastAsia="Times New Roman" w:hAnsi="Times New Roman"/>
          <w:i w:val="1"/>
          <w:rtl w:val="0"/>
        </w:rPr>
        <w:t xml:space="preserve">Times Of India</w:t>
      </w:r>
      <w:r w:rsidDel="00000000" w:rsidR="00000000" w:rsidRPr="00000000">
        <w:rPr>
          <w:rFonts w:ascii="Times New Roman" w:cs="Times New Roman" w:eastAsia="Times New Roman" w:hAnsi="Times New Roman"/>
          <w:rtl w:val="0"/>
        </w:rPr>
        <w:t xml:space="preserve">, 10 Apr. 2023,</w:t>
      </w:r>
      <w:hyperlink r:id="rId38">
        <w:r w:rsidDel="00000000" w:rsidR="00000000" w:rsidRPr="00000000">
          <w:rPr>
            <w:rFonts w:ascii="Times New Roman" w:cs="Times New Roman" w:eastAsia="Times New Roman" w:hAnsi="Times New Roman"/>
            <w:rtl w:val="0"/>
          </w:rPr>
          <w:t xml:space="preserve"> https://timesofindia.indiatimes.com/city/hyderabad/telangana-agriculture-exports-jump-by-40-pegged-at-rs-10000-crore/articleshow/99366365.cms</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Rani, Baireneni Navya, Cheela Soumya, KC Gummagolmath, and B. Jamuna. “Export Potential of Agricultural Commodities of Telangana.” </w:t>
      </w:r>
      <w:r w:rsidDel="00000000" w:rsidR="00000000" w:rsidRPr="00000000">
        <w:rPr>
          <w:rFonts w:ascii="Times New Roman" w:cs="Times New Roman" w:eastAsia="Times New Roman" w:hAnsi="Times New Roman"/>
          <w:i w:val="1"/>
          <w:rtl w:val="0"/>
        </w:rPr>
        <w:t xml:space="preserve">The Pharma Innovation</w:t>
      </w:r>
      <w:r w:rsidDel="00000000" w:rsidR="00000000" w:rsidRPr="00000000">
        <w:rPr>
          <w:rFonts w:ascii="Times New Roman" w:cs="Times New Roman" w:eastAsia="Times New Roman" w:hAnsi="Times New Roman"/>
          <w:rtl w:val="0"/>
        </w:rPr>
        <w:t xml:space="preserve">, 2022,</w:t>
      </w:r>
      <w:hyperlink r:id="rId39">
        <w:r w:rsidDel="00000000" w:rsidR="00000000" w:rsidRPr="00000000">
          <w:rPr>
            <w:rFonts w:ascii="Times New Roman" w:cs="Times New Roman" w:eastAsia="Times New Roman" w:hAnsi="Times New Roman"/>
            <w:rtl w:val="0"/>
          </w:rPr>
          <w:t xml:space="preserve"> https://www.thepharmajournal.com/archives/2022/vol11issue4S/PartJ/S-11-3-260-227.pdf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IndiaStat. “Agriculture Rice Statistics and Growth Figures Year-Wise of Telangana– Indiastat.” 2025,</w:t>
      </w:r>
      <w:hyperlink r:id="rId40">
        <w:r w:rsidDel="00000000" w:rsidR="00000000" w:rsidRPr="00000000">
          <w:rPr>
            <w:rFonts w:ascii="Times New Roman" w:cs="Times New Roman" w:eastAsia="Times New Roman" w:hAnsi="Times New Roman"/>
            <w:rtl w:val="0"/>
          </w:rPr>
          <w:t xml:space="preserve"> https://www.indiastat.com/telangana-state/data/agriculture/rice</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of Telangana.” </w:t>
      </w:r>
      <w:r w:rsidDel="00000000" w:rsidR="00000000" w:rsidRPr="00000000">
        <w:rPr>
          <w:rFonts w:ascii="Times New Roman" w:cs="Times New Roman" w:eastAsia="Times New Roman" w:hAnsi="Times New Roman"/>
          <w:i w:val="1"/>
          <w:rtl w:val="0"/>
        </w:rPr>
        <w:t xml:space="preserve">Telangana PCS Exam Notes</w:t>
      </w:r>
      <w:r w:rsidDel="00000000" w:rsidR="00000000" w:rsidRPr="00000000">
        <w:rPr>
          <w:rFonts w:ascii="Times New Roman" w:cs="Times New Roman" w:eastAsia="Times New Roman" w:hAnsi="Times New Roman"/>
          <w:rtl w:val="0"/>
        </w:rPr>
        <w:t xml:space="preserve">, 23 Oct. 2017,</w:t>
      </w:r>
      <w:hyperlink r:id="rId41">
        <w:r w:rsidDel="00000000" w:rsidR="00000000" w:rsidRPr="00000000">
          <w:rPr>
            <w:rFonts w:ascii="Times New Roman" w:cs="Times New Roman" w:eastAsia="Times New Roman" w:hAnsi="Times New Roman"/>
            <w:rtl w:val="0"/>
          </w:rPr>
          <w:t xml:space="preserve"> https://telangana.pscnotes.com/telangana-geography/climate-of-telangana/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Data Lab. “Area Database.” </w:t>
      </w:r>
      <w:r w:rsidDel="00000000" w:rsidR="00000000" w:rsidRPr="00000000">
        <w:rPr>
          <w:rFonts w:ascii="Times New Roman" w:cs="Times New Roman" w:eastAsia="Times New Roman" w:hAnsi="Times New Roman"/>
          <w:i w:val="1"/>
          <w:rtl w:val="0"/>
        </w:rPr>
        <w:t xml:space="preserve">Global Data Lab</w:t>
      </w:r>
      <w:r w:rsidDel="00000000" w:rsidR="00000000" w:rsidRPr="00000000">
        <w:rPr>
          <w:rFonts w:ascii="Times New Roman" w:cs="Times New Roman" w:eastAsia="Times New Roman" w:hAnsi="Times New Roman"/>
          <w:rtl w:val="0"/>
        </w:rPr>
        <w:t xml:space="preserve">, 2025,</w:t>
      </w:r>
      <w:hyperlink r:id="rId42">
        <w:r w:rsidDel="00000000" w:rsidR="00000000" w:rsidRPr="00000000">
          <w:rPr>
            <w:rFonts w:ascii="Times New Roman" w:cs="Times New Roman" w:eastAsia="Times New Roman" w:hAnsi="Times New Roman"/>
            <w:rtl w:val="0"/>
          </w:rPr>
          <w:t xml:space="preserve"> https://globaldatalab.org/areadata/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 Statistics India, Statistical Data Figures Year-Wise.” </w:t>
      </w:r>
      <w:r w:rsidDel="00000000" w:rsidR="00000000" w:rsidRPr="00000000">
        <w:rPr>
          <w:rFonts w:ascii="Times New Roman" w:cs="Times New Roman" w:eastAsia="Times New Roman" w:hAnsi="Times New Roman"/>
          <w:i w:val="1"/>
          <w:rtl w:val="0"/>
        </w:rPr>
        <w:t xml:space="preserve">India Stat</w:t>
      </w:r>
      <w:r w:rsidDel="00000000" w:rsidR="00000000" w:rsidRPr="00000000">
        <w:rPr>
          <w:rFonts w:ascii="Times New Roman" w:cs="Times New Roman" w:eastAsia="Times New Roman" w:hAnsi="Times New Roman"/>
          <w:rtl w:val="0"/>
        </w:rPr>
        <w:t xml:space="preserve">, 2025,</w:t>
      </w:r>
      <w:hyperlink r:id="rId43">
        <w:r w:rsidDel="00000000" w:rsidR="00000000" w:rsidRPr="00000000">
          <w:rPr>
            <w:rFonts w:ascii="Times New Roman" w:cs="Times New Roman" w:eastAsia="Times New Roman" w:hAnsi="Times New Roman"/>
            <w:rtl w:val="0"/>
          </w:rPr>
          <w:t xml:space="preserve"> https://www.indiastat.com/</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Government. “Telangana Tourism.” </w:t>
      </w:r>
      <w:r w:rsidDel="00000000" w:rsidR="00000000" w:rsidRPr="00000000">
        <w:rPr>
          <w:rFonts w:ascii="Times New Roman" w:cs="Times New Roman" w:eastAsia="Times New Roman" w:hAnsi="Times New Roman"/>
          <w:i w:val="1"/>
          <w:rtl w:val="0"/>
        </w:rPr>
        <w:t xml:space="preserve">Tourism Telangana</w:t>
      </w:r>
      <w:r w:rsidDel="00000000" w:rsidR="00000000" w:rsidRPr="00000000">
        <w:rPr>
          <w:rFonts w:ascii="Times New Roman" w:cs="Times New Roman" w:eastAsia="Times New Roman" w:hAnsi="Times New Roman"/>
          <w:rtl w:val="0"/>
        </w:rPr>
        <w:t xml:space="preserve">, 2025,</w:t>
      </w:r>
      <w:hyperlink r:id="rId44">
        <w:r w:rsidDel="00000000" w:rsidR="00000000" w:rsidRPr="00000000">
          <w:rPr>
            <w:rFonts w:ascii="Times New Roman" w:cs="Times New Roman" w:eastAsia="Times New Roman" w:hAnsi="Times New Roman"/>
            <w:rtl w:val="0"/>
          </w:rPr>
          <w:t xml:space="preserve"> https://tourism.telangana.gov.in/experience/gastronomy</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w:t>
      </w:r>
      <w:r w:rsidDel="00000000" w:rsidR="00000000" w:rsidRPr="00000000">
        <w:rPr>
          <w:rFonts w:ascii="Times New Roman" w:cs="Times New Roman" w:eastAsia="Times New Roman" w:hAnsi="Times New Roman"/>
          <w:i w:val="1"/>
          <w:rtl w:val="0"/>
        </w:rPr>
        <w:t xml:space="preserve">LITERACY AND EDUCATION.</w:t>
      </w:r>
      <w:r w:rsidDel="00000000" w:rsidR="00000000" w:rsidRPr="00000000">
        <w:rPr>
          <w:rFonts w:ascii="Times New Roman" w:cs="Times New Roman" w:eastAsia="Times New Roman" w:hAnsi="Times New Roman"/>
          <w:rtl w:val="0"/>
        </w:rPr>
        <w:t xml:space="preserve"> 2017,</w:t>
      </w:r>
      <w:hyperlink r:id="rId45">
        <w:r w:rsidDel="00000000" w:rsidR="00000000" w:rsidRPr="00000000">
          <w:rPr>
            <w:rFonts w:ascii="Times New Roman" w:cs="Times New Roman" w:eastAsia="Times New Roman" w:hAnsi="Times New Roman"/>
            <w:rtl w:val="0"/>
          </w:rPr>
          <w:t xml:space="preserve"> https://www.mospi.gov.in/sites/default/files/reports_and_publication/statistical_publication/social_statistics/WM17Chapter3.pdf#:~:text=Rural%20%E2%80%93%20Urban%20gap%20existed%20in%20Adult,%E2%80%93vis%2088.3%%20in%20urban%20areas%20(Table%203.6)</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Telangana. “Rural Literacy Rate Plunges in Telangana; Stands Second from Bottom among All States.” </w:t>
      </w:r>
      <w:r w:rsidDel="00000000" w:rsidR="00000000" w:rsidRPr="00000000">
        <w:rPr>
          <w:rFonts w:ascii="Times New Roman" w:cs="Times New Roman" w:eastAsia="Times New Roman" w:hAnsi="Times New Roman"/>
          <w:i w:val="1"/>
          <w:rtl w:val="0"/>
        </w:rPr>
        <w:t xml:space="preserve">Telangana Today</w:t>
      </w:r>
      <w:r w:rsidDel="00000000" w:rsidR="00000000" w:rsidRPr="00000000">
        <w:rPr>
          <w:rFonts w:ascii="Times New Roman" w:cs="Times New Roman" w:eastAsia="Times New Roman" w:hAnsi="Times New Roman"/>
          <w:rtl w:val="0"/>
        </w:rPr>
        <w:t xml:space="preserve">, 8 Dec. 2024,</w:t>
      </w:r>
      <w:hyperlink r:id="rId46">
        <w:r w:rsidDel="00000000" w:rsidR="00000000" w:rsidRPr="00000000">
          <w:rPr>
            <w:rFonts w:ascii="Times New Roman" w:cs="Times New Roman" w:eastAsia="Times New Roman" w:hAnsi="Times New Roman"/>
            <w:rtl w:val="0"/>
          </w:rPr>
          <w:t xml:space="preserve"> https://telanganatoday.com/rural-literacy-rate-plunges-in-telangana-stands-second-from-bottom-among-all-states</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Govt. </w:t>
      </w:r>
      <w:r w:rsidDel="00000000" w:rsidR="00000000" w:rsidRPr="00000000">
        <w:rPr>
          <w:rFonts w:ascii="Times New Roman" w:cs="Times New Roman" w:eastAsia="Times New Roman" w:hAnsi="Times New Roman"/>
          <w:i w:val="1"/>
          <w:rtl w:val="0"/>
        </w:rPr>
        <w:t xml:space="preserve">Economics and Statistics.</w:t>
      </w:r>
      <w:r w:rsidDel="00000000" w:rsidR="00000000" w:rsidRPr="00000000">
        <w:rPr>
          <w:rFonts w:ascii="Times New Roman" w:cs="Times New Roman" w:eastAsia="Times New Roman" w:hAnsi="Times New Roman"/>
          <w:rtl w:val="0"/>
        </w:rPr>
        <w:t xml:space="preserve"> 2024,</w:t>
      </w:r>
      <w:hyperlink r:id="rId47">
        <w:r w:rsidDel="00000000" w:rsidR="00000000" w:rsidRPr="00000000">
          <w:rPr>
            <w:rFonts w:ascii="Times New Roman" w:cs="Times New Roman" w:eastAsia="Times New Roman" w:hAnsi="Times New Roman"/>
            <w:rtl w:val="0"/>
          </w:rPr>
          <w:t xml:space="preserve"> https://ecostat.telangana.gov.in/PDF/PUBLICATIONS/TS_Economy_PE2023-24.pdf</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of Telangana. </w:t>
      </w:r>
      <w:r w:rsidDel="00000000" w:rsidR="00000000" w:rsidRPr="00000000">
        <w:rPr>
          <w:rFonts w:ascii="Times New Roman" w:cs="Times New Roman" w:eastAsia="Times New Roman" w:hAnsi="Times New Roman"/>
          <w:i w:val="1"/>
          <w:rtl w:val="0"/>
        </w:rPr>
        <w:t xml:space="preserve">Telangana Drinking Water Supply Project.</w:t>
      </w:r>
      <w:r w:rsidDel="00000000" w:rsidR="00000000" w:rsidRPr="00000000">
        <w:rPr>
          <w:rFonts w:ascii="Times New Roman" w:cs="Times New Roman" w:eastAsia="Times New Roman" w:hAnsi="Times New Roman"/>
          <w:rtl w:val="0"/>
        </w:rPr>
        <w:t xml:space="preserve"> 2020,</w:t>
      </w:r>
      <w:hyperlink r:id="rId48">
        <w:r w:rsidDel="00000000" w:rsidR="00000000" w:rsidRPr="00000000">
          <w:rPr>
            <w:rFonts w:ascii="Times New Roman" w:cs="Times New Roman" w:eastAsia="Times New Roman" w:hAnsi="Times New Roman"/>
            <w:rtl w:val="0"/>
          </w:rPr>
          <w:t xml:space="preserve"> https://forestsclearance.nic.in/DownloadPdfFile.aspx?FileName=1112712411217DZJE6Justification.pdf&amp;FilePath=../writereaddata/FormA/Justification/</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Investment Support Scheme (Rythu Bandhu), Andhra Pradesh, India.” </w:t>
      </w:r>
      <w:r w:rsidDel="00000000" w:rsidR="00000000" w:rsidRPr="00000000">
        <w:rPr>
          <w:rFonts w:ascii="Times New Roman" w:cs="Times New Roman" w:eastAsia="Times New Roman" w:hAnsi="Times New Roman"/>
          <w:i w:val="1"/>
          <w:rtl w:val="0"/>
        </w:rPr>
        <w:t xml:space="preserve">Department of Economic and Social Affairs</w:t>
      </w:r>
      <w:r w:rsidDel="00000000" w:rsidR="00000000" w:rsidRPr="00000000">
        <w:rPr>
          <w:rFonts w:ascii="Times New Roman" w:cs="Times New Roman" w:eastAsia="Times New Roman" w:hAnsi="Times New Roman"/>
          <w:rtl w:val="0"/>
        </w:rPr>
        <w:t xml:space="preserve">, 2025,</w:t>
      </w:r>
      <w:hyperlink r:id="rId49">
        <w:r w:rsidDel="00000000" w:rsidR="00000000" w:rsidRPr="00000000">
          <w:rPr>
            <w:rFonts w:ascii="Times New Roman" w:cs="Times New Roman" w:eastAsia="Times New Roman" w:hAnsi="Times New Roman"/>
            <w:rtl w:val="0"/>
          </w:rPr>
          <w:t xml:space="preserve"> https://sdgs.un.org/partnerships/agriculture-investment-support-scheme-rythu-bandhu-andhra-pradesh-india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Telangana Govt. “What Is myScheme?” </w:t>
      </w:r>
      <w:r w:rsidDel="00000000" w:rsidR="00000000" w:rsidRPr="00000000">
        <w:rPr>
          <w:rFonts w:ascii="Times New Roman" w:cs="Times New Roman" w:eastAsia="Times New Roman" w:hAnsi="Times New Roman"/>
          <w:i w:val="1"/>
          <w:rtl w:val="0"/>
        </w:rPr>
        <w:t xml:space="preserve">myScheme - One-Stop Search and Discovery Platform of the Government Schemes</w:t>
      </w:r>
      <w:r w:rsidDel="00000000" w:rsidR="00000000" w:rsidRPr="00000000">
        <w:rPr>
          <w:rFonts w:ascii="Times New Roman" w:cs="Times New Roman" w:eastAsia="Times New Roman" w:hAnsi="Times New Roman"/>
          <w:rtl w:val="0"/>
        </w:rPr>
        <w:t xml:space="preserve">, 2018,</w:t>
      </w:r>
      <w:hyperlink r:id="rId50">
        <w:r w:rsidDel="00000000" w:rsidR="00000000" w:rsidRPr="00000000">
          <w:rPr>
            <w:rFonts w:ascii="Times New Roman" w:cs="Times New Roman" w:eastAsia="Times New Roman" w:hAnsi="Times New Roman"/>
            <w:rtl w:val="0"/>
          </w:rPr>
          <w:t xml:space="preserve"> https://www.myscheme.gov.in/schemes/rythu-bima</w:t>
        </w:r>
      </w:hyperlink>
      <w:r w:rsidDel="00000000" w:rsidR="00000000" w:rsidRPr="00000000">
        <w:rPr>
          <w:rFonts w:ascii="Times New Roman" w:cs="Times New Roman" w:eastAsia="Times New Roman" w:hAnsi="Times New Roman"/>
          <w:rtl w:val="0"/>
        </w:rPr>
        <w:t xml:space="preserve">. Accessed 28 Mar. 2025.</w:t>
      </w:r>
    </w:p>
    <w:p w:rsidR="00000000" w:rsidDel="00000000" w:rsidP="00000000" w:rsidRDefault="00000000" w:rsidRPr="00000000" w14:paraId="0000006D">
      <w:pPr>
        <w:spacing w:after="240" w:before="240" w:lineRule="auto"/>
        <w:rPr/>
      </w:pPr>
      <w:r w:rsidDel="00000000" w:rsidR="00000000" w:rsidRPr="00000000">
        <w:rPr>
          <w:rFonts w:ascii="Times New Roman" w:cs="Times New Roman" w:eastAsia="Times New Roman" w:hAnsi="Times New Roman"/>
          <w:rtl w:val="0"/>
        </w:rPr>
        <w:t xml:space="preserve">Sudhir, SNV. “Telangana Assembly Passes Scheduled Castes Categorisation Bill.” </w:t>
      </w:r>
      <w:r w:rsidDel="00000000" w:rsidR="00000000" w:rsidRPr="00000000">
        <w:rPr>
          <w:rFonts w:ascii="Times New Roman" w:cs="Times New Roman" w:eastAsia="Times New Roman" w:hAnsi="Times New Roman"/>
          <w:i w:val="1"/>
          <w:rtl w:val="0"/>
        </w:rPr>
        <w:t xml:space="preserve">Deccan Herald</w:t>
      </w:r>
      <w:r w:rsidDel="00000000" w:rsidR="00000000" w:rsidRPr="00000000">
        <w:rPr>
          <w:rFonts w:ascii="Times New Roman" w:cs="Times New Roman" w:eastAsia="Times New Roman" w:hAnsi="Times New Roman"/>
          <w:rtl w:val="0"/>
        </w:rPr>
        <w:t xml:space="preserve">, 18 Mar. 2025,</w:t>
      </w:r>
      <w:hyperlink r:id="rId51">
        <w:r w:rsidDel="00000000" w:rsidR="00000000" w:rsidRPr="00000000">
          <w:rPr>
            <w:rFonts w:ascii="Times New Roman" w:cs="Times New Roman" w:eastAsia="Times New Roman" w:hAnsi="Times New Roman"/>
            <w:rtl w:val="0"/>
          </w:rPr>
          <w:t xml:space="preserve"> https://www.deccanherald.com/india/telangana/telangana-assembly-passes-scheduled-castes-categorisation-bill-3451781</w:t>
        </w:r>
      </w:hyperlink>
      <w:r w:rsidDel="00000000" w:rsidR="00000000" w:rsidRPr="00000000">
        <w:rPr>
          <w:rFonts w:ascii="Times New Roman" w:cs="Times New Roman" w:eastAsia="Times New Roman" w:hAnsi="Times New Roman"/>
          <w:rtl w:val="0"/>
        </w:rPr>
        <w:t xml:space="preserve">. Accessed 28 Mar.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loo D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ndiastat.com/telangana-state/data/agriculture/rice" TargetMode="External"/><Relationship Id="rId42" Type="http://schemas.openxmlformats.org/officeDocument/2006/relationships/hyperlink" Target="https://globaldatalab.org/areadata/" TargetMode="External"/><Relationship Id="rId41" Type="http://schemas.openxmlformats.org/officeDocument/2006/relationships/hyperlink" Target="https://telangana.pscnotes.com/telangana-geography/climate-of-telangana/" TargetMode="External"/><Relationship Id="rId44" Type="http://schemas.openxmlformats.org/officeDocument/2006/relationships/hyperlink" Target="https://tourism.telangana.gov.in/experience/gastronomy" TargetMode="External"/><Relationship Id="rId43" Type="http://schemas.openxmlformats.org/officeDocument/2006/relationships/hyperlink" Target="https://www.indiastat.com/" TargetMode="External"/><Relationship Id="rId46" Type="http://schemas.openxmlformats.org/officeDocument/2006/relationships/hyperlink" Target="https://telanganatoday.com/rural-literacy-rate-plunges-in-telangana-stands-second-from-bottom-among-all-states" TargetMode="External"/><Relationship Id="rId45" Type="http://schemas.openxmlformats.org/officeDocument/2006/relationships/hyperlink" Target="https://www.mospi.gov.in/sites/default/files/reports_and_publication/statistical_publication/social_statistics/WM17Chapter3.pdf#:~:text=Rural%20%E2%80%93%20Urban%20gap%20existed%20in%20Adult,%E2%80%93vis%2088.3%25%20in%20urban%20areas%20(Table%20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rier.org/pdf/AnnualReport2018-19.pdf" TargetMode="External"/><Relationship Id="rId48" Type="http://schemas.openxmlformats.org/officeDocument/2006/relationships/hyperlink" Target="https://forestsclearance.nic.in/DownloadPdfFile.aspx?FileName=1112712411217DZJE6Justification.pdf&amp;FilePath=../writereaddata/FormA/Justification/" TargetMode="External"/><Relationship Id="rId47" Type="http://schemas.openxmlformats.org/officeDocument/2006/relationships/hyperlink" Target="https://ecostat.telangana.gov.in/PDF/PUBLICATIONS/TS_Economy_PE2023-24.pdf" TargetMode="External"/><Relationship Id="rId49" Type="http://schemas.openxmlformats.org/officeDocument/2006/relationships/hyperlink" Target="https://sdgs.un.org/partnerships/agriculture-investment-support-scheme-rythu-bandhu-andhra-pradesh-india" TargetMode="External"/><Relationship Id="rId5" Type="http://schemas.openxmlformats.org/officeDocument/2006/relationships/styles" Target="styles.xml"/><Relationship Id="rId6" Type="http://schemas.openxmlformats.org/officeDocument/2006/relationships/hyperlink" Target="https://doi.org/10.1038/s41598-024-66696-5" TargetMode="External"/><Relationship Id="rId7" Type="http://schemas.openxmlformats.org/officeDocument/2006/relationships/hyperlink" Target="https://irrigation.telangana.gov.in/img/projectspdf/prlis.pdf" TargetMode="External"/><Relationship Id="rId8" Type="http://schemas.openxmlformats.org/officeDocument/2006/relationships/hyperlink" Target="https://www.cgwb.gov.in/old_website/GW-Assessment/GWR-2022-Reports%20State/Telangana.pdf" TargetMode="External"/><Relationship Id="rId31" Type="http://schemas.openxmlformats.org/officeDocument/2006/relationships/hyperlink" Target="https://civilsupplies.telangana.gov.in/foodsecurity.aspx" TargetMode="External"/><Relationship Id="rId30" Type="http://schemas.openxmlformats.org/officeDocument/2006/relationships/hyperlink" Target="https://www.ipcc.ch/" TargetMode="External"/><Relationship Id="rId33" Type="http://schemas.openxmlformats.org/officeDocument/2006/relationships/hyperlink" Target="https://worldpopulationreview.com/regions/telangana" TargetMode="External"/><Relationship Id="rId32" Type="http://schemas.openxmlformats.org/officeDocument/2006/relationships/hyperlink" Target="https://datacatalog.worldbank.org/search/dataset/0037712" TargetMode="External"/><Relationship Id="rId35" Type="http://schemas.openxmlformats.org/officeDocument/2006/relationships/hyperlink" Target="https://www.isec.ac.in/wp-content/uploads/2023/07/WP-397-Anil-Kumar-V-final.pdf" TargetMode="External"/><Relationship Id="rId34" Type="http://schemas.openxmlformats.org/officeDocument/2006/relationships/hyperlink" Target="https://www.thehindu.com/news/national/telangana/telangana-urbanising-at-a-faster-pace-than-india-as-a-whole/article66654226.ece" TargetMode="External"/><Relationship Id="rId37" Type="http://schemas.openxmlformats.org/officeDocument/2006/relationships/hyperlink" Target="https://www.telangana.gov.in/departments/agriculture-and-co-operation/" TargetMode="External"/><Relationship Id="rId36" Type="http://schemas.openxmlformats.org/officeDocument/2006/relationships/hyperlink" Target="https://www.business-standard.com/economy/news/total-cultivated-area-in-telangana-up-from-13-mn-to-22-mn-acres-since-2014-123081400274_1.html" TargetMode="External"/><Relationship Id="rId39" Type="http://schemas.openxmlformats.org/officeDocument/2006/relationships/hyperlink" Target="https://www.thepharmajournal.com/archives/2022/vol11issue4S/PartJ/S-11-3-260-227.pdf" TargetMode="External"/><Relationship Id="rId38" Type="http://schemas.openxmlformats.org/officeDocument/2006/relationships/hyperlink" Target="https://timesofindia.indiatimes.com/city/hyderabad/telangana-agriculture-exports-jump-by-40-pegged-at-rs-10000-crore/articleshow/99366365.cms" TargetMode="External"/><Relationship Id="rId20" Type="http://schemas.openxmlformats.org/officeDocument/2006/relationships/hyperlink" Target="https://thewaterproject.org/water-crisis/water-in-crisis-bangladesh" TargetMode="External"/><Relationship Id="rId22" Type="http://schemas.openxmlformats.org/officeDocument/2006/relationships/hyperlink" Target="https://www.fao.org/home/en/" TargetMode="External"/><Relationship Id="rId21" Type="http://schemas.openxmlformats.org/officeDocument/2006/relationships/hyperlink" Target="https://www.hindustantimes.com/" TargetMode="External"/><Relationship Id="rId24" Type="http://schemas.openxmlformats.org/officeDocument/2006/relationships/hyperlink" Target="https://www.worldbank.org/en/results/2019/05/22/nepal-modernizing-irrigation-system-for-economic-growth-and-poverty-reduction" TargetMode="External"/><Relationship Id="rId23" Type="http://schemas.openxmlformats.org/officeDocument/2006/relationships/hyperlink" Target="https://bangladesh.gov.bd/index.php" TargetMode="External"/><Relationship Id="rId26" Type="http://schemas.openxmlformats.org/officeDocument/2006/relationships/hyperlink" Target="https://nwm.gov.in/sites/default/files/national%20water%20policy%202012_0.pdf" TargetMode="External"/><Relationship Id="rId25" Type="http://schemas.openxmlformats.org/officeDocument/2006/relationships/hyperlink" Target="https://nirdpr.org.in/" TargetMode="External"/><Relationship Id="rId28" Type="http://schemas.openxmlformats.org/officeDocument/2006/relationships/hyperlink" Target="https://doi.org/10.1016/j.crsust.2024.100255" TargetMode="External"/><Relationship Id="rId27" Type="http://schemas.openxmlformats.org/officeDocument/2006/relationships/hyperlink" Target="https://www.indiawaterportal.org/agriculture/participatory-irrigation-management-in-india-progress-and-way-forward" TargetMode="External"/><Relationship Id="rId29" Type="http://schemas.openxmlformats.org/officeDocument/2006/relationships/hyperlink" Target="https://doi.org/10.30574/wjbphs.2024.20.2.0850" TargetMode="External"/><Relationship Id="rId51" Type="http://schemas.openxmlformats.org/officeDocument/2006/relationships/hyperlink" Target="https://www.deccanherald.com/india/telangana/telangana-assembly-passes-scheduled-castes-categorisation-bill-3451781" TargetMode="External"/><Relationship Id="rId50" Type="http://schemas.openxmlformats.org/officeDocument/2006/relationships/hyperlink" Target="https://www.myscheme.gov.in/schemes/rythu-bima" TargetMode="External"/><Relationship Id="rId11" Type="http://schemas.openxmlformats.org/officeDocument/2006/relationships/hyperlink" Target="https://www.researchgate.net/publication/384104673_Balancing_Act_Insights_into_Telangana_Farmers'_Perspectives_on_Intensive_vs_Sustainable_Agriculture" TargetMode="External"/><Relationship Id="rId10" Type="http://schemas.openxmlformats.org/officeDocument/2006/relationships/hyperlink" Target="https://doi.org/10.1016/j.landusepol.2023.107011" TargetMode="External"/><Relationship Id="rId13" Type="http://schemas.openxmlformats.org/officeDocument/2006/relationships/hyperlink" Target="https://doi.org/10.4103/ijcm.ijcm_206_22" TargetMode="External"/><Relationship Id="rId12" Type="http://schemas.openxmlformats.org/officeDocument/2006/relationships/hyperlink" Target="https://ecostat.telangana.gov.in/PDF/PUBLICATIONS/TS_Economy_PE2023-24.pdf" TargetMode="External"/><Relationship Id="rId15" Type="http://schemas.openxmlformats.org/officeDocument/2006/relationships/hyperlink" Target="https://www.indiabudget.gov.in/economicsurvey/" TargetMode="External"/><Relationship Id="rId14" Type="http://schemas.openxmlformats.org/officeDocument/2006/relationships/hyperlink" Target="https://missionkakatiya.cgg.gov.in/" TargetMode="External"/><Relationship Id="rId17" Type="http://schemas.openxmlformats.org/officeDocument/2006/relationships/hyperlink" Target="https://timesofindia.indiatimes.com/city/hyderabad/rising-costs-20-year-delay-stall-irrigation-projects-in-t/articleshow/119021299.cms" TargetMode="External"/><Relationship Id="rId16" Type="http://schemas.openxmlformats.org/officeDocument/2006/relationships/hyperlink" Target="https://www.thehindubusinessline.com/news/national/icrisat-to-study-impact-of-mission-kakatiya/article24589644.ece" TargetMode="External"/><Relationship Id="rId19" Type="http://schemas.openxmlformats.org/officeDocument/2006/relationships/hyperlink" Target="https://doi.org/10.3389/fpubh.2019.00246" TargetMode="External"/><Relationship Id="rId18" Type="http://schemas.openxmlformats.org/officeDocument/2006/relationships/hyperlink" Target="https://timesofindia.indiatimes.com/blogs/gen-zedits/the-silent-crisis-farmer-suicides-in-maharash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