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Ethan George</w:t>
      </w:r>
    </w:p>
    <w:p w:rsidR="00000000" w:rsidDel="00000000" w:rsidP="00000000" w:rsidRDefault="00000000" w:rsidRPr="00000000" w14:paraId="00000002">
      <w:pPr>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Marquette High</w:t>
      </w:r>
    </w:p>
    <w:p w:rsidR="00000000" w:rsidDel="00000000" w:rsidP="00000000" w:rsidRDefault="00000000" w:rsidRPr="00000000" w14:paraId="00000003">
      <w:pPr>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Chesterfield, Missouri</w:t>
      </w:r>
    </w:p>
    <w:p w:rsidR="00000000" w:rsidDel="00000000" w:rsidP="00000000" w:rsidRDefault="00000000" w:rsidRPr="00000000" w14:paraId="00000004">
      <w:pPr>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Egypt: Supply-Chain Management Limitations</w:t>
      </w:r>
    </w:p>
    <w:p w:rsidR="00000000" w:rsidDel="00000000" w:rsidP="00000000" w:rsidRDefault="00000000" w:rsidRPr="00000000" w14:paraId="00000005">
      <w:pPr>
        <w:spacing w:line="240" w:lineRule="auto"/>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06">
      <w:pPr>
        <w:spacing w:line="240" w:lineRule="auto"/>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From the Nile to the Table: Nourishing Egypt’s Supply Chain Puzzle</w:t>
      </w:r>
    </w:p>
    <w:p w:rsidR="00000000" w:rsidDel="00000000" w:rsidP="00000000" w:rsidRDefault="00000000" w:rsidRPr="00000000" w14:paraId="00000007">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08">
      <w:pPr>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Imagine standing at the brink of the Nile River, where the first light of dawn gently pierces the early morning mist, casting a soft glow over the water. The river, shimmering faintly in the desert's haze, flows like a lifeline through the arid landscape, having nurtured civilizations and sustained the great empire of Egypt for millennia. This timeless ribbon of life has not only shaped the natural environment but also forged a nation's cultural and historical identity. Urbanization will continue to grapple with the country, sometimes pushing against its ancient wonders as other 21st-century complexities do—where a modern-day unemployment rate continued inescapably at 12% through February of this year (Salama &amp; Safty, 2022). Egypt is not progressing; it is stuck where it stands. The question is not if but rather when the farmer and his family will survive another day without starving, for however long they can put food on the table. As the sun rises on the blessed fields of the Nile Delta, an Egyptian farmer wakes up to devote another day to his small holding of land. His day begins with a long trek to the irrigation canal down the road, where he will battle with the worse-than-usual structure and unpredictable irrigation delivery that will preclude him from providing sufficient irrigation to the crops he will grow (Atari, 2023). He is primarily reliant on a few traditional crops. However, he must contend with the wide variability of seed and fertilizer prices and the use of modern agriculture technology to avoid dismal yields. After long hours of producing in the fields, he heads down to the local market—arriving as planned—with the question of whether he will make it to market without overthinking about transportation or bad road conditions leading to excessive post-harvest losses. He has managed to bring some produce to market. However, after traveling to the market, the trader is only willing to buy at low prices for improved quality levels and quality, resulting in almost no cover of costs to recover. (Safty &amp; Saafan, 2022). While walking home, he considers the future. He knows that without much, much better supply chain elements in place, including better-managed water systems for irrigation, more access to transport to markets with a more transparent supply chain structure, as well as newer technologies that improve production—his family will remain at risk living from day to day as the country perpetuates its food security issues. Thus, food system transformation for community resilience in Egypt should be focused on developing a process of sustainable innovations for supply chain elements to alleviate food security issues with innovation, combined with all aspects of sustainable technology and sustainable public-private partnerships, and in particular, developing work around food systems that have potential to lead into transformative overall sustainable food systems and therefore food security, which can then be undertaken at different scales. Therefore, it is now time to start imagining and weaving this rich history into the future food systems, which is one of the robust and sustainable advantages. </w:t>
      </w:r>
    </w:p>
    <w:p w:rsidR="00000000" w:rsidDel="00000000" w:rsidP="00000000" w:rsidRDefault="00000000" w:rsidRPr="00000000" w14:paraId="00000009">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0A">
      <w:pPr>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Egypt is where the harmonic beat of civilization meets life as we know it—a place for 113.6 million people by January 2024, balancing ancient history with modern-day vibrancy and difficulties. The difference between urban and rural life is noticeable; approximately 43% of the population resides in cities such as Cairo (Magdi, 2024). Meanwhile, the rest mainly inhabit rural areas in and around the lush Nile Valley and the Delta. This highlights the importance of learning about geographical-specific food insecurity in a country like Egypt, where rural places are agricultural heartlands and very much dependent on shortages as far as their availability is concerned. Egypt is an agricultural-based country with nearly 3.8 million hectares of cultivated land. Therefore, agriculture in this context will be considered in exports or overall work with the agri-sector, including finances, investment, or advisory services. This also means that the majority are subsistence farmers, which provide essential cash to poor rural livelihoods but are generally highly ineffective at reducing exposure to exogenous shocks—particularly world market price volatility. Egypt has operated under a semi-presidential system following Sisi's election in 2014. This further exacerbates food insecurity issues, such as the 2022 global wheat price spike that disproportionately affects within-country—the biggest commodity importer—food markets (Magdi, 2024). This, in turn, has knock-on consequences for Egyptian households, particularly those who live rurally and rely on farming to make ends meet. Food insecurity is now sweeping the average Egyptian family, typically around four members. At the same time, its traditional menu of bread, pulses, and vegetables from market gardens has increased in price, climbing up to 40% over the past year. The poor purchasing power of the population is reflected in the limited amounts and lower quality of food they can afford, pushing them into nutritional impairment, ultimately leading to health problems due to high costs (Abay et al., 2022). Dr. Mohammed Elbarbary and his colleagues estimate that by 2023, nearly 40% of the global adult population will suffer from high blood pressure—a condition strongly associated with poor dietary habits (Elbarbary et al., 2020). The price of food is making it more and more difficult for the urban poor to stay healthy, as they often have no choice but to eat cheap, unhealthy foods. Thus, addressing the food insecurity issue requires a comprehensive approach that reflects Egypt's socio-economic and geographical context. In the long run, for food security to be relevant and match what an average Egyptian family requires, we must provide solutions addressing current challenges and measures to establish a robust and just system capable of absorbing future shocks.</w:t>
      </w:r>
    </w:p>
    <w:p w:rsidR="00000000" w:rsidDel="00000000" w:rsidP="00000000" w:rsidRDefault="00000000" w:rsidRPr="00000000" w14:paraId="0000000B">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0C">
      <w:pPr>
        <w:spacing w:line="240" w:lineRule="auto"/>
        <w:rPr>
          <w:rFonts w:ascii="Times New Roman" w:cs="Times New Roman" w:eastAsia="Times New Roman" w:hAnsi="Times New Roman"/>
          <w:color w:val="0e101a"/>
        </w:rPr>
      </w:pPr>
      <w:r w:rsidDel="00000000" w:rsidR="00000000" w:rsidRPr="00000000">
        <w:rPr>
          <w:rFonts w:ascii="Times New Roman" w:cs="Times New Roman" w:eastAsia="Times New Roman" w:hAnsi="Times New Roman"/>
          <w:color w:val="0e101a"/>
          <w:rtl w:val="0"/>
        </w:rPr>
        <w:t xml:space="preserve">This, coupled with its historical dependence on the Nile for agriculture, firmly sets the bounds for what will define the economic and logistic landscape for centuries. Modernization has come in, but the country still has several issues weighing down the supply chain and the entire process. In a global ranking of how healthy countries are building their future, Egypt comes in 61st, showing much work to do, especially on roads and railways that are vital for its growth (Schwab, 2019). Supply chain professional Mohamed Saeed quantifies that over 70% of local businesses identify supply chain inefficiencies as their most pressing challenge, echoing the urgent need for reforms (Saeed, 2023). Significant ports like Alexandria and Port Said are so clogged that food and other vital imports get stuck, driving up costs and delaying deliveries (</w:t>
      </w:r>
      <w:r w:rsidDel="00000000" w:rsidR="00000000" w:rsidRPr="00000000">
        <w:rPr>
          <w:rFonts w:ascii="Times New Roman" w:cs="Times New Roman" w:eastAsia="Times New Roman" w:hAnsi="Times New Roman"/>
          <w:i w:val="1"/>
          <w:color w:val="0e101a"/>
          <w:rtl w:val="0"/>
        </w:rPr>
        <w:t xml:space="preserve">Case Study 3: Port of Port Said, Egypt | United Nations</w:t>
      </w:r>
      <w:r w:rsidDel="00000000" w:rsidR="00000000" w:rsidRPr="00000000">
        <w:rPr>
          <w:rFonts w:ascii="Times New Roman" w:cs="Times New Roman" w:eastAsia="Times New Roman" w:hAnsi="Times New Roman"/>
          <w:color w:val="0e101a"/>
          <w:rtl w:val="0"/>
        </w:rPr>
        <w:t xml:space="preserve">, 2021). Meanwhile, the country's road and railway networks are vital for domestic trade. However, they receive insufficient investment and poor maintenance (</w:t>
      </w:r>
      <w:r w:rsidDel="00000000" w:rsidR="00000000" w:rsidRPr="00000000">
        <w:rPr>
          <w:rFonts w:ascii="Times New Roman" w:cs="Times New Roman" w:eastAsia="Times New Roman" w:hAnsi="Times New Roman"/>
          <w:i w:val="1"/>
          <w:color w:val="0e101a"/>
          <w:rtl w:val="0"/>
        </w:rPr>
        <w:t xml:space="preserve">The World Bank Railway Improvement and Safety for Egypt (P175137) Project Information Document (PID)</w:t>
      </w:r>
      <w:r w:rsidDel="00000000" w:rsidR="00000000" w:rsidRPr="00000000">
        <w:rPr>
          <w:rFonts w:ascii="Times New Roman" w:cs="Times New Roman" w:eastAsia="Times New Roman" w:hAnsi="Times New Roman"/>
          <w:color w:val="0e101a"/>
          <w:rtl w:val="0"/>
        </w:rPr>
        <w:t xml:space="preserve">, 2020). This infrastructure strain further embroils with transportation for agricultural products—a vital concern for a country that is deeply reliant on its, for example, farming sectors. Import restrictions, supposedly to protect local industries from foreign competition and regulate outflows of foreign currency, usually produce critical shortages of goods (Salama &amp; Safty, 2022). Inconsistent enforcement of customs policies layers on increasing levels of uncertainty and expense, directly affecting the availability of food products and their relative price stability. Egypt's economic vulnerability is heightened by its dependency on imported essentials, with oil imports costing $9.8 billion and wheat imports at $4.5 billion in 2020, exposing it to global market shocks and trade policies (El Safty, 2023). The UN's food agency warns that without faster action, the most vulnerable, including refugees, will struggle even more to get the food they desperately need (WFP Editorial Team, 2023). This would produce an instant deficiency of the breadbasket type from the staple crops, which would ripple almost as quickly through the country's markets and homes. The World Food Programme (WFP) showed that such inefficiencies—from import delays to internal logistical bottlenecks—precipitated sharp increases in food prices (</w:t>
      </w:r>
      <w:r w:rsidDel="00000000" w:rsidR="00000000" w:rsidRPr="00000000">
        <w:rPr>
          <w:rFonts w:ascii="Times New Roman" w:cs="Times New Roman" w:eastAsia="Times New Roman" w:hAnsi="Times New Roman"/>
          <w:i w:val="1"/>
          <w:color w:val="0e101a"/>
          <w:rtl w:val="0"/>
        </w:rPr>
        <w:t xml:space="preserve">The New Humanitarian | What WFP Cuts Mean for People in Hunger Crises around the World</w:t>
      </w:r>
      <w:r w:rsidDel="00000000" w:rsidR="00000000" w:rsidRPr="00000000">
        <w:rPr>
          <w:rFonts w:ascii="Times New Roman" w:cs="Times New Roman" w:eastAsia="Times New Roman" w:hAnsi="Times New Roman"/>
          <w:color w:val="0e101a"/>
          <w:rtl w:val="0"/>
        </w:rPr>
        <w:t xml:space="preserve">, 2023). This brings a heightened challenge in post-harvest loss of a high amount in rural areas because of a lack of proper infrastructure for storage and transportation. These farmers bear the impact of input cost oscillations, resulting in water scarcity and further destabilizing rural food security. Being part of a globalized supply chain, what may happen in the world, from trade wars and pandemics to climatic disturbances caused by climate change in significant supplier countries, can rapidly and profoundly affect the food security situation in Egypt. This global co-dependency indicates the need for a sturdy, antifragile supply chain to survive such jolts. Addressing these challenges would demand nothing short of a multi-pronged strategy.</w:t>
      </w:r>
      <w:r w:rsidDel="00000000" w:rsidR="00000000" w:rsidRPr="00000000">
        <w:rPr>
          <w:rtl w:val="0"/>
        </w:rPr>
      </w:r>
    </w:p>
    <w:p w:rsidR="00000000" w:rsidDel="00000000" w:rsidP="00000000" w:rsidRDefault="00000000" w:rsidRPr="00000000" w14:paraId="0000000D">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0E">
      <w:pPr>
        <w:spacing w:line="240" w:lineRule="auto"/>
        <w:rPr>
          <w:rFonts w:ascii="Times New Roman" w:cs="Times New Roman" w:eastAsia="Times New Roman" w:hAnsi="Times New Roman"/>
          <w:color w:val="0e101a"/>
        </w:rPr>
      </w:pPr>
      <w:r w:rsidDel="00000000" w:rsidR="00000000" w:rsidRPr="00000000">
        <w:rPr>
          <w:rFonts w:ascii="Times New Roman" w:cs="Times New Roman" w:eastAsia="Times New Roman" w:hAnsi="Times New Roman"/>
          <w:color w:val="0e101a"/>
          <w:rtl w:val="0"/>
        </w:rPr>
        <w:t xml:space="preserve">The solution?</w:t>
      </w:r>
      <w:r w:rsidDel="00000000" w:rsidR="00000000" w:rsidRPr="00000000">
        <w:rPr>
          <w:rFonts w:ascii="Times New Roman" w:cs="Times New Roman" w:eastAsia="Times New Roman" w:hAnsi="Times New Roman"/>
          <w:i w:val="1"/>
          <w:color w:val="0e101a"/>
          <w:rtl w:val="0"/>
        </w:rPr>
        <w:t xml:space="preserve"> Nourish Egyp</w:t>
      </w:r>
      <w:r w:rsidDel="00000000" w:rsidR="00000000" w:rsidRPr="00000000">
        <w:rPr>
          <w:rFonts w:ascii="Times New Roman" w:cs="Times New Roman" w:eastAsia="Times New Roman" w:hAnsi="Times New Roman"/>
          <w:color w:val="0e101a"/>
          <w:rtl w:val="0"/>
        </w:rPr>
        <w:t xml:space="preserve">t. Designed to meet the needs of an increased food supply in the marketplace, this program aims for steady prices and improved food quality. Modernizing the supply chain through technology adoption, Nourish Egypt seeks to cushion the impacts of global supply chain volatilities on the local market and target the proximate causes of food insecurity. According to the World Bank, Egypt's agriculture sector employs about 25% of its workforce and constitutes 11% of its GDP, making initiatives like Nourish Egypt critical for its economic stability and growth (</w:t>
      </w:r>
      <w:r w:rsidDel="00000000" w:rsidR="00000000" w:rsidRPr="00000000">
        <w:rPr>
          <w:rFonts w:ascii="Times New Roman" w:cs="Times New Roman" w:eastAsia="Times New Roman" w:hAnsi="Times New Roman"/>
          <w:i w:val="1"/>
          <w:color w:val="0e101a"/>
          <w:rtl w:val="0"/>
        </w:rPr>
        <w:t xml:space="preserve">The World Bank in Egypt Overview</w:t>
      </w:r>
      <w:r w:rsidDel="00000000" w:rsidR="00000000" w:rsidRPr="00000000">
        <w:rPr>
          <w:rFonts w:ascii="Times New Roman" w:cs="Times New Roman" w:eastAsia="Times New Roman" w:hAnsi="Times New Roman"/>
          <w:color w:val="0e101a"/>
          <w:rtl w:val="0"/>
        </w:rPr>
        <w:t xml:space="preserve">, 2023). Egypt has already implemented several initiatives to address food security, such as the 'Sustainable Agricultural Development Strategy Towards 2030,' which focuses on increasing agricultural productivity, improving irrigation efficiency, and expanding modern farming techniques. The Food and Agriculture Organization (FAO) reports that these initiatives have led to a 25% increase in agricultural productivity in targeted areas and a 30% reduction in water usage through improved irrigation systems (FAO, 2019). However, these "solutions" have proven null, and challenges remain. Professor Mohamed Elhefnawy, an expert in sustainable agriculture at Cairo University, points out that land reclamation projects, while ambitious, grapple with sustainability issues, particularly soil salinity, threatening their long-term viability (Elhefnawy et al., 2014). A leading agricultural economist, Dr. Mohannad Alobid, asserts that blockchain technology could be the linchpin in revolutionizing Egypt's food security, ensuring transparency from farm to table (Alobid et al., 2022).</w:t>
      </w:r>
      <w:r w:rsidDel="00000000" w:rsidR="00000000" w:rsidRPr="00000000">
        <w:rPr>
          <w:rtl w:val="0"/>
        </w:rPr>
      </w:r>
    </w:p>
    <w:p w:rsidR="00000000" w:rsidDel="00000000" w:rsidP="00000000" w:rsidRDefault="00000000" w:rsidRPr="00000000" w14:paraId="0000000F">
      <w:pPr>
        <w:spacing w:line="240" w:lineRule="auto"/>
        <w:rPr>
          <w:rFonts w:ascii="Times New Roman" w:cs="Times New Roman" w:eastAsia="Times New Roman" w:hAnsi="Times New Roman"/>
          <w:color w:val="0e101a"/>
        </w:rPr>
      </w:pPr>
      <w:r w:rsidDel="00000000" w:rsidR="00000000" w:rsidRPr="00000000">
        <w:rPr>
          <w:rtl w:val="0"/>
        </w:rPr>
      </w:r>
    </w:p>
    <w:p w:rsidR="00000000" w:rsidDel="00000000" w:rsidP="00000000" w:rsidRDefault="00000000" w:rsidRPr="00000000" w14:paraId="00000010">
      <w:pPr>
        <w:spacing w:line="240" w:lineRule="auto"/>
        <w:rPr>
          <w:rFonts w:ascii="Times New Roman" w:cs="Times New Roman" w:eastAsia="Times New Roman" w:hAnsi="Times New Roman"/>
          <w:color w:val="0e101a"/>
        </w:rPr>
      </w:pPr>
      <w:r w:rsidDel="00000000" w:rsidR="00000000" w:rsidRPr="00000000">
        <w:rPr>
          <w:rFonts w:ascii="Times New Roman" w:cs="Times New Roman" w:eastAsia="Times New Roman" w:hAnsi="Times New Roman"/>
          <w:color w:val="0e101a"/>
          <w:rtl w:val="0"/>
        </w:rPr>
        <w:t xml:space="preserve">Adopting such blockchain solutions in Egypt is poised to curtail losses and food fraud. A study in the International Journal of Information Management found that blockchain technology can enhance the traceability and transparency of food supply chains, leading to increased consumer trust and reduced risks of food fraud (Treiblmaier &amp; Garaus, 2022). For example, in Pakistan, there is a pilot program for tracking and certifying shipments of organic cotton using the FAO blockchain, which can be replicated in Egypt for food commodities (Sylvester, 2019). The International Journal of Clean Waste Systems quantifies how AI and big data analytics optimized supply chain logistics and minimized food wastage by at most 30% in a retail chain in South Africa (Pimentel et al., 2022). Such an Egyptian commitment was quite apparent through the recent upgrading of the facilities in Alexandria port. That should go a long way with an increased commitment towards efforts for broader infrastructure development through unleashing public-private partnerships. Accordingly, the program's success will be evaluated by looking at several key performance indicators, such as food wastage reduction, supply chain efficiency, and increased agricultural productivity, with mechanisms in place for regular monitoring and reporting to establish progress. </w:t>
      </w:r>
      <w:r w:rsidDel="00000000" w:rsidR="00000000" w:rsidRPr="00000000">
        <w:rPr>
          <w:rtl w:val="0"/>
        </w:rPr>
      </w:r>
    </w:p>
    <w:p w:rsidR="00000000" w:rsidDel="00000000" w:rsidP="00000000" w:rsidRDefault="00000000" w:rsidRPr="00000000" w14:paraId="00000011">
      <w:pPr>
        <w:spacing w:line="240" w:lineRule="auto"/>
        <w:rPr>
          <w:rFonts w:ascii="Times New Roman" w:cs="Times New Roman" w:eastAsia="Times New Roman" w:hAnsi="Times New Roman"/>
          <w:color w:val="0e101a"/>
        </w:rPr>
      </w:pPr>
      <w:r w:rsidDel="00000000" w:rsidR="00000000" w:rsidRPr="00000000">
        <w:rPr>
          <w:rtl w:val="0"/>
        </w:rPr>
      </w:r>
    </w:p>
    <w:p w:rsidR="00000000" w:rsidDel="00000000" w:rsidP="00000000" w:rsidRDefault="00000000" w:rsidRPr="00000000" w14:paraId="00000012">
      <w:pPr>
        <w:spacing w:line="240" w:lineRule="auto"/>
        <w:rPr>
          <w:rFonts w:ascii="Times New Roman" w:cs="Times New Roman" w:eastAsia="Times New Roman" w:hAnsi="Times New Roman"/>
          <w:color w:val="0e101a"/>
        </w:rPr>
      </w:pPr>
      <w:r w:rsidDel="00000000" w:rsidR="00000000" w:rsidRPr="00000000">
        <w:rPr>
          <w:rFonts w:ascii="Times New Roman" w:cs="Times New Roman" w:eastAsia="Times New Roman" w:hAnsi="Times New Roman"/>
          <w:color w:val="0e101a"/>
          <w:rtl w:val="0"/>
        </w:rPr>
        <w:t xml:space="preserve">The plan includes teaching farmers how to grow crops sustainably and use digital tools, preparing them for tomorrow's challenges. Advanced management in logistics will also feature during the training of supply chain professionals. This will ensure stakeholders are well-equipped with skills in adapting to modern agricultural and supply chain technologies. According to the World Economic Forum, public-private partnership is the future way of developing infrastructure in emerging economies, as through this link, expertise from the private sector and investment can be channeled for the public good (Fantini-Porter, 2023). This includes the dissemination of new varieties of crops that are tolerant of drought and methods for efficient irrigation, which take up less water to grow the same crop. The solution under the project Smart Logistics in Rwanda, for example, a digitized supply chain, brought substantial beneficial impacts, such as reducing food waste and better accessibility to the markets for the farmers (Batamuliza, 2022). In the program, local farmers are enlisted into the supply chain through cooperative models and mobile technology. In Egypt, a more holistic approach, armed with technology and training support and an altogether community-oriented approach, would arm local stakeholders with adequate say to ensure sustainable supply chain improvements. This would be aimed at establishing a multi-stakeholder platform that shall include government agencies, private sector companies, and farmer cooperatives and organizations to foster partnerships, share the best practices, and coordinate efforts that emanate from the everyday food security goals. Investments made in sector-specific research and development in Egypt entail a high value. </w:t>
      </w:r>
      <w:r w:rsidDel="00000000" w:rsidR="00000000" w:rsidRPr="00000000">
        <w:rPr>
          <w:rtl w:val="0"/>
        </w:rPr>
      </w:r>
    </w:p>
    <w:p w:rsidR="00000000" w:rsidDel="00000000" w:rsidP="00000000" w:rsidRDefault="00000000" w:rsidRPr="00000000" w14:paraId="00000013">
      <w:pPr>
        <w:spacing w:line="240" w:lineRule="auto"/>
        <w:rPr>
          <w:rFonts w:ascii="Times New Roman" w:cs="Times New Roman" w:eastAsia="Times New Roman" w:hAnsi="Times New Roman"/>
          <w:color w:val="0e101a"/>
        </w:rPr>
      </w:pPr>
      <w:r w:rsidDel="00000000" w:rsidR="00000000" w:rsidRPr="00000000">
        <w:rPr>
          <w:rtl w:val="0"/>
        </w:rPr>
      </w:r>
    </w:p>
    <w:p w:rsidR="00000000" w:rsidDel="00000000" w:rsidP="00000000" w:rsidRDefault="00000000" w:rsidRPr="00000000" w14:paraId="00000014">
      <w:pPr>
        <w:spacing w:line="240" w:lineRule="auto"/>
        <w:rPr>
          <w:rFonts w:ascii="Times New Roman" w:cs="Times New Roman" w:eastAsia="Times New Roman" w:hAnsi="Times New Roman"/>
          <w:color w:val="0e101a"/>
        </w:rPr>
      </w:pPr>
      <w:r w:rsidDel="00000000" w:rsidR="00000000" w:rsidRPr="00000000">
        <w:rPr>
          <w:rFonts w:ascii="Times New Roman" w:cs="Times New Roman" w:eastAsia="Times New Roman" w:hAnsi="Times New Roman"/>
          <w:color w:val="0e101a"/>
          <w:rtl w:val="0"/>
        </w:rPr>
        <w:t xml:space="preserve">The impacts of the Nourish Egypt program are substantial, and the backstage of the program will provide the second prong via widespread management. Addressing challenges of technology adoption barriers, market variability, and supply chain disruptions in crises via building stakeholder capacities, diversifying supply sources, and setting up contingency plans, first, the United Nations Central Emergency Response Fund (CERF) will offer support through its Rapid Response window to address urgent food security needs (</w:t>
      </w:r>
      <w:r w:rsidDel="00000000" w:rsidR="00000000" w:rsidRPr="00000000">
        <w:rPr>
          <w:rFonts w:ascii="Times New Roman" w:cs="Times New Roman" w:eastAsia="Times New Roman" w:hAnsi="Times New Roman"/>
          <w:i w:val="1"/>
          <w:color w:val="0e101a"/>
          <w:rtl w:val="0"/>
        </w:rPr>
        <w:t xml:space="preserve">Rapid Response | CERF</w:t>
      </w:r>
      <w:r w:rsidDel="00000000" w:rsidR="00000000" w:rsidRPr="00000000">
        <w:rPr>
          <w:rFonts w:ascii="Times New Roman" w:cs="Times New Roman" w:eastAsia="Times New Roman" w:hAnsi="Times New Roman"/>
          <w:color w:val="0e101a"/>
          <w:rtl w:val="0"/>
        </w:rPr>
        <w:t xml:space="preserve">, 2023). The CERF's flexible funding mechanism will support stabilizing food supply chains. The program will first receive backing from the United Nations Food and Agriculture Organization (FAO) and the World Bank, with an association led by the Egyptian Ministry of Supply and Internal Trade providing leadership. Targeted financial support from the World Bank and the African Development Bank will be demanded, along with contributions from urban agricultural projects involving community members as new technology adopters in agriculture. </w:t>
      </w:r>
      <w:r w:rsidDel="00000000" w:rsidR="00000000" w:rsidRPr="00000000">
        <w:rPr>
          <w:rFonts w:ascii="Times New Roman" w:cs="Times New Roman" w:eastAsia="Times New Roman" w:hAnsi="Times New Roman"/>
          <w:color w:val="0e101a"/>
          <w:rtl w:val="0"/>
        </w:rPr>
        <w:t xml:space="preserve">Governments will be critical to policy adjustments, such as improving the support systems for implementation and discussions and improving trade agreements globally. FAO supports policy reforms and trade accords that boost food security by gaining greater access to international markets and cutting down on the impediments to free trade. International support in the form of financial support, sharing technical know-how, and global linkages; however, the private sector in the domain of technology and infrastructure shall boost the prevailing capacity and tendencies. The achievement of success in management calls for policies that enhance customs efficiency, provide agricultural subsidies for sustainability incentives and encourage private investments in supply chain infrastructure. There will be policies enhancing fair competition and collaboration. Nourish Egypt flickers hope in tackling food insecurity, but its success lies in effective community involvement. Advocacy and outreach are interested in making publicity and actively engaging the public. </w:t>
      </w:r>
      <w:r w:rsidDel="00000000" w:rsidR="00000000" w:rsidRPr="00000000">
        <w:rPr>
          <w:rFonts w:ascii="Times New Roman" w:cs="Times New Roman" w:eastAsia="Times New Roman" w:hAnsi="Times New Roman"/>
          <w:rtl w:val="0"/>
        </w:rPr>
        <w:t xml:space="preserve">Egypt has proactively addressed food security challenges through initiatives like the 'Sustainable Agricultural Development Strategy Towards 2030,' which aims to increase agricultural productivity and improve irrigation efficiency. Programs such as these have already led to a 25% increase in agricultural productivity in targeted areas and a 30% reduction in water usage (FAO, 2019). Building on these efforts, Nourish Egypt can integrate advanced technologies to further enhance these achievements. </w:t>
      </w:r>
      <w:r w:rsidDel="00000000" w:rsidR="00000000" w:rsidRPr="00000000">
        <w:rPr>
          <w:rFonts w:ascii="Times New Roman" w:cs="Times New Roman" w:eastAsia="Times New Roman" w:hAnsi="Times New Roman"/>
          <w:color w:val="0e101a"/>
          <w:rtl w:val="0"/>
        </w:rPr>
        <w:t xml:space="preserve">Success cannot be measured without change, the initial stride forward for a family's improved daily life.</w:t>
      </w:r>
      <w:r w:rsidDel="00000000" w:rsidR="00000000" w:rsidRPr="00000000">
        <w:rPr>
          <w:rtl w:val="0"/>
        </w:rPr>
      </w:r>
    </w:p>
    <w:p w:rsidR="00000000" w:rsidDel="00000000" w:rsidP="00000000" w:rsidRDefault="00000000" w:rsidRPr="00000000" w14:paraId="00000015">
      <w:pPr>
        <w:spacing w:line="240" w:lineRule="auto"/>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6">
      <w:pPr>
        <w:spacing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Like the Nile's water flow, the Egyptians' spirit is a live presentation of resilience and flexibility. The Nourish Egypt is a hope's light—a sign that the country is committed to weaving its rich heritage with up-to-date solutions to secure the future. Egypt is bound to put its food system on the path toward resilient, equitable distribution, and sustainable food for a population that will grow forever by modernizing its supply chains and adopting digitization in the food systems and innovations through public-private partnerships. This is more than just a plan for Egypt; in fact, it is a blueprint for the world, where collective will and action help us overcome the barriers of food insecurity and build a future from which nobody is left behind.</w:t>
      </w:r>
      <w:r w:rsidDel="00000000" w:rsidR="00000000" w:rsidRPr="00000000">
        <w:rPr>
          <w:rtl w:val="0"/>
        </w:rPr>
      </w:r>
    </w:p>
    <w:p w:rsidR="00000000" w:rsidDel="00000000" w:rsidP="00000000" w:rsidRDefault="00000000" w:rsidRPr="00000000" w14:paraId="00000017">
      <w:pPr>
        <w:pStyle w:val="Heading1"/>
        <w:keepNext w:val="0"/>
        <w:keepLines w:val="0"/>
        <w:spacing w:after="0" w:before="0" w:line="240" w:lineRule="auto"/>
        <w:jc w:val="left"/>
        <w:rPr>
          <w:rFonts w:ascii="Times New Roman" w:cs="Times New Roman" w:eastAsia="Times New Roman" w:hAnsi="Times New Roman"/>
          <w:b w:val="1"/>
          <w:sz w:val="22"/>
          <w:szCs w:val="22"/>
        </w:rPr>
      </w:pPr>
      <w:bookmarkStart w:colFirst="0" w:colLast="0" w:name="_gr1h1ch4vjlf" w:id="0"/>
      <w:bookmarkEnd w:id="0"/>
      <w:r w:rsidDel="00000000" w:rsidR="00000000" w:rsidRPr="00000000">
        <w:rPr>
          <w:rtl w:val="0"/>
        </w:rPr>
      </w:r>
    </w:p>
    <w:p w:rsidR="00000000" w:rsidDel="00000000" w:rsidP="00000000" w:rsidRDefault="00000000" w:rsidRPr="00000000" w14:paraId="00000018">
      <w:pP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9">
      <w:pP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A">
      <w:pP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B">
      <w:pP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C">
      <w:pP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D">
      <w:pP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E">
      <w:pP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1F">
      <w:pP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20">
      <w:pP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21">
      <w:pP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22">
      <w:pPr>
        <w:pStyle w:val="Heading1"/>
        <w:keepNext w:val="0"/>
        <w:keepLines w:val="0"/>
        <w:spacing w:after="0" w:before="0" w:line="240" w:lineRule="auto"/>
        <w:jc w:val="center"/>
        <w:rPr>
          <w:rFonts w:ascii="Times New Roman" w:cs="Times New Roman" w:eastAsia="Times New Roman" w:hAnsi="Times New Roman"/>
          <w:b w:val="1"/>
          <w:sz w:val="22"/>
          <w:szCs w:val="22"/>
        </w:rPr>
      </w:pPr>
      <w:bookmarkStart w:colFirst="0" w:colLast="0" w:name="_10kpqzx88xd6" w:id="1"/>
      <w:bookmarkEnd w:id="1"/>
      <w:r w:rsidDel="00000000" w:rsidR="00000000" w:rsidRPr="00000000">
        <w:rPr>
          <w:rFonts w:ascii="Times New Roman" w:cs="Times New Roman" w:eastAsia="Times New Roman" w:hAnsi="Times New Roman"/>
          <w:b w:val="1"/>
          <w:sz w:val="22"/>
          <w:szCs w:val="22"/>
          <w:rtl w:val="0"/>
        </w:rPr>
        <w:t xml:space="preserve">References</w:t>
      </w:r>
    </w:p>
    <w:p w:rsidR="00000000" w:rsidDel="00000000" w:rsidP="00000000" w:rsidRDefault="00000000" w:rsidRPr="00000000" w14:paraId="00000023">
      <w:pP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24">
      <w:pPr>
        <w:spacing w:line="240" w:lineRule="auto"/>
        <w:ind w:left="72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Abay, K., KARACHIWALLA, N., KURDI, S., &amp; SALAMA, Y. (2022, December 29). </w:t>
      </w:r>
      <w:r w:rsidDel="00000000" w:rsidR="00000000" w:rsidRPr="00000000">
        <w:rPr>
          <w:rFonts w:ascii="Times New Roman" w:cs="Times New Roman" w:eastAsia="Times New Roman" w:hAnsi="Times New Roman"/>
          <w:i w:val="1"/>
          <w:rtl w:val="0"/>
        </w:rPr>
        <w:t xml:space="preserve">Food price shocks and diets among poor households in Egypt</w:t>
      </w:r>
      <w:r w:rsidDel="00000000" w:rsidR="00000000" w:rsidRPr="00000000">
        <w:rPr>
          <w:rFonts w:ascii="Times New Roman" w:cs="Times New Roman" w:eastAsia="Times New Roman" w:hAnsi="Times New Roman"/>
          <w:rtl w:val="0"/>
        </w:rPr>
        <w:t xml:space="preserve">. Ifpri.org. https://www.ifpri.org/blog/food-price-shocks-and-diets-among-poor-households-egypt</w:t>
      </w:r>
    </w:p>
    <w:p w:rsidR="00000000" w:rsidDel="00000000" w:rsidP="00000000" w:rsidRDefault="00000000" w:rsidRPr="00000000" w14:paraId="00000025">
      <w:pPr>
        <w:spacing w:line="240" w:lineRule="auto"/>
        <w:ind w:left="72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Alobid, M., Abujudeh, S., &amp; Szűcs, I. (2022). The Role of Blockchain in Revolutionizing the Agricultural Sector. </w:t>
      </w:r>
      <w:r w:rsidDel="00000000" w:rsidR="00000000" w:rsidRPr="00000000">
        <w:rPr>
          <w:rFonts w:ascii="Times New Roman" w:cs="Times New Roman" w:eastAsia="Times New Roman" w:hAnsi="Times New Roman"/>
          <w:i w:val="1"/>
          <w:rtl w:val="0"/>
        </w:rPr>
        <w:t xml:space="preserve">Sustainability</w:t>
      </w:r>
      <w:r w:rsidDel="00000000" w:rsidR="00000000" w:rsidRPr="00000000">
        <w:rPr>
          <w:rFonts w:ascii="Times New Roman" w:cs="Times New Roman" w:eastAsia="Times New Roman" w:hAnsi="Times New Roman"/>
          <w:rtl w:val="0"/>
        </w:rPr>
        <w:t xml:space="preserve">, </w:t>
      </w:r>
      <w:r w:rsidDel="00000000" w:rsidR="00000000" w:rsidRPr="00000000">
        <w:rPr>
          <w:rFonts w:ascii="Times New Roman" w:cs="Times New Roman" w:eastAsia="Times New Roman" w:hAnsi="Times New Roman"/>
          <w:i w:val="1"/>
          <w:rtl w:val="0"/>
        </w:rPr>
        <w:t xml:space="preserve">14</w:t>
      </w:r>
      <w:r w:rsidDel="00000000" w:rsidR="00000000" w:rsidRPr="00000000">
        <w:rPr>
          <w:rFonts w:ascii="Times New Roman" w:cs="Times New Roman" w:eastAsia="Times New Roman" w:hAnsi="Times New Roman"/>
          <w:rtl w:val="0"/>
        </w:rPr>
        <w:t xml:space="preserve">(7), 4313. </w:t>
      </w:r>
      <w:hyperlink r:id="rId6">
        <w:r w:rsidDel="00000000" w:rsidR="00000000" w:rsidRPr="00000000">
          <w:rPr>
            <w:rFonts w:ascii="Times New Roman" w:cs="Times New Roman" w:eastAsia="Times New Roman" w:hAnsi="Times New Roman"/>
            <w:color w:val="1155cc"/>
            <w:u w:val="single"/>
            <w:rtl w:val="0"/>
          </w:rPr>
          <w:t xml:space="preserve">https://doi.org/10.3390/su14074313</w:t>
        </w:r>
      </w:hyperlink>
      <w:r w:rsidDel="00000000" w:rsidR="00000000" w:rsidRPr="00000000">
        <w:rPr>
          <w:rtl w:val="0"/>
        </w:rPr>
      </w:r>
    </w:p>
    <w:p w:rsidR="00000000" w:rsidDel="00000000" w:rsidP="00000000" w:rsidRDefault="00000000" w:rsidRPr="00000000" w14:paraId="00000026">
      <w:pPr>
        <w:spacing w:line="240" w:lineRule="auto"/>
        <w:ind w:left="72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Atari, B. (2023, March). </w:t>
      </w:r>
      <w:r w:rsidDel="00000000" w:rsidR="00000000" w:rsidRPr="00000000">
        <w:rPr>
          <w:rFonts w:ascii="Times New Roman" w:cs="Times New Roman" w:eastAsia="Times New Roman" w:hAnsi="Times New Roman"/>
          <w:i w:val="1"/>
          <w:rtl w:val="0"/>
        </w:rPr>
        <w:t xml:space="preserve">Rapid Response | CERF</w:t>
      </w:r>
      <w:r w:rsidDel="00000000" w:rsidR="00000000" w:rsidRPr="00000000">
        <w:rPr>
          <w:rFonts w:ascii="Times New Roman" w:cs="Times New Roman" w:eastAsia="Times New Roman" w:hAnsi="Times New Roman"/>
          <w:rtl w:val="0"/>
        </w:rPr>
        <w:t xml:space="preserve">. Cerf.un.org; UnitedNations. https://cerf.un.org/apply-for-a-grant/rapid-response</w:t>
      </w:r>
    </w:p>
    <w:p w:rsidR="00000000" w:rsidDel="00000000" w:rsidP="00000000" w:rsidRDefault="00000000" w:rsidRPr="00000000" w14:paraId="00000027">
      <w:pPr>
        <w:spacing w:line="240" w:lineRule="auto"/>
        <w:ind w:left="72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Batamuliza, A. (2022, February). </w:t>
      </w:r>
      <w:r w:rsidDel="00000000" w:rsidR="00000000" w:rsidRPr="00000000">
        <w:rPr>
          <w:rFonts w:ascii="Times New Roman" w:cs="Times New Roman" w:eastAsia="Times New Roman" w:hAnsi="Times New Roman"/>
          <w:i w:val="1"/>
          <w:rtl w:val="0"/>
        </w:rPr>
        <w:t xml:space="preserve">ii2030 – Smart transport and logistic in Rwanda - Make-IT in Africa</w:t>
      </w:r>
      <w:r w:rsidDel="00000000" w:rsidR="00000000" w:rsidRPr="00000000">
        <w:rPr>
          <w:rFonts w:ascii="Times New Roman" w:cs="Times New Roman" w:eastAsia="Times New Roman" w:hAnsi="Times New Roman"/>
          <w:rtl w:val="0"/>
        </w:rPr>
        <w:t xml:space="preserve">. Www.make-It.africa. https://www.make-it.africa/programmes/ii2030</w:t>
      </w:r>
    </w:p>
    <w:p w:rsidR="00000000" w:rsidDel="00000000" w:rsidP="00000000" w:rsidRDefault="00000000" w:rsidRPr="00000000" w14:paraId="00000028">
      <w:pPr>
        <w:spacing w:line="240" w:lineRule="auto"/>
        <w:ind w:left="720"/>
        <w:rPr>
          <w:rFonts w:ascii="Times New Roman" w:cs="Times New Roman" w:eastAsia="Times New Roman" w:hAnsi="Times New Roman"/>
        </w:rPr>
      </w:pPr>
      <w:r w:rsidDel="00000000" w:rsidR="00000000" w:rsidRPr="00000000">
        <w:rPr>
          <w:rFonts w:ascii="Times New Roman" w:cs="Times New Roman" w:eastAsia="Times New Roman" w:hAnsi="Times New Roman"/>
          <w:i w:val="1"/>
          <w:rtl w:val="0"/>
        </w:rPr>
        <w:t xml:space="preserve">Case Study 3: Port of Port Said, Egypt | United Nations</w:t>
      </w:r>
      <w:r w:rsidDel="00000000" w:rsidR="00000000" w:rsidRPr="00000000">
        <w:rPr>
          <w:rFonts w:ascii="Times New Roman" w:cs="Times New Roman" w:eastAsia="Times New Roman" w:hAnsi="Times New Roman"/>
          <w:rtl w:val="0"/>
        </w:rPr>
        <w:t xml:space="preserve">. (2021, March). Resilientmaritimelogistics.unctad.org. https://resilientmaritimelogistics.unctad.org/guidebook/case-study-3-port-port-said-egypt</w:t>
      </w:r>
    </w:p>
    <w:p w:rsidR="00000000" w:rsidDel="00000000" w:rsidP="00000000" w:rsidRDefault="00000000" w:rsidRPr="00000000" w14:paraId="00000029">
      <w:pPr>
        <w:spacing w:line="240" w:lineRule="auto"/>
        <w:ind w:left="72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El Safty, S. (2023, October 4). </w:t>
      </w:r>
      <w:r w:rsidDel="00000000" w:rsidR="00000000" w:rsidRPr="00000000">
        <w:rPr>
          <w:rFonts w:ascii="Times New Roman" w:cs="Times New Roman" w:eastAsia="Times New Roman" w:hAnsi="Times New Roman"/>
          <w:i w:val="1"/>
          <w:rtl w:val="0"/>
        </w:rPr>
        <w:t xml:space="preserve">Egypt’s private sector wheat imports stall due to dollar shortage</w:t>
      </w:r>
      <w:r w:rsidDel="00000000" w:rsidR="00000000" w:rsidRPr="00000000">
        <w:rPr>
          <w:rFonts w:ascii="Times New Roman" w:cs="Times New Roman" w:eastAsia="Times New Roman" w:hAnsi="Times New Roman"/>
          <w:rtl w:val="0"/>
        </w:rPr>
        <w:t xml:space="preserve">. Reuters. https://www.reuters.com/markets/commodities/egypts-private-sector-wheat-imports-stall-due-dollar-shortage-2022-10-04/#:~:text=Egypt's%20importers%20can%20no%20longer,also%20contributed%20to%20the%20shortage.</w:t>
      </w:r>
    </w:p>
    <w:p w:rsidR="00000000" w:rsidDel="00000000" w:rsidP="00000000" w:rsidRDefault="00000000" w:rsidRPr="00000000" w14:paraId="0000002A">
      <w:pPr>
        <w:spacing w:line="240" w:lineRule="auto"/>
        <w:ind w:left="72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Elbarbary, M., Osama Shoeib, El‐saied, S. B., Atlm, R. M., &amp; Amr Alkassas. (2023). Prevalence and determinants of resistant hypertension in the delta region of Egypt: A prospective observational study. </w:t>
      </w:r>
      <w:r w:rsidDel="00000000" w:rsidR="00000000" w:rsidRPr="00000000">
        <w:rPr>
          <w:rFonts w:ascii="Times New Roman" w:cs="Times New Roman" w:eastAsia="Times New Roman" w:hAnsi="Times New Roman"/>
          <w:i w:val="1"/>
          <w:rtl w:val="0"/>
        </w:rPr>
        <w:t xml:space="preserve">Health Science Reports</w:t>
      </w:r>
      <w:r w:rsidDel="00000000" w:rsidR="00000000" w:rsidRPr="00000000">
        <w:rPr>
          <w:rFonts w:ascii="Times New Roman" w:cs="Times New Roman" w:eastAsia="Times New Roman" w:hAnsi="Times New Roman"/>
          <w:rtl w:val="0"/>
        </w:rPr>
        <w:t xml:space="preserve">, </w:t>
      </w:r>
      <w:r w:rsidDel="00000000" w:rsidR="00000000" w:rsidRPr="00000000">
        <w:rPr>
          <w:rFonts w:ascii="Times New Roman" w:cs="Times New Roman" w:eastAsia="Times New Roman" w:hAnsi="Times New Roman"/>
          <w:i w:val="1"/>
          <w:rtl w:val="0"/>
        </w:rPr>
        <w:t xml:space="preserve">6</w:t>
      </w:r>
      <w:r w:rsidDel="00000000" w:rsidR="00000000" w:rsidRPr="00000000">
        <w:rPr>
          <w:rFonts w:ascii="Times New Roman" w:cs="Times New Roman" w:eastAsia="Times New Roman" w:hAnsi="Times New Roman"/>
          <w:rtl w:val="0"/>
        </w:rPr>
        <w:t xml:space="preserve">(9). https://doi.org/10.1002/hsr2.1441</w:t>
      </w:r>
    </w:p>
    <w:p w:rsidR="00000000" w:rsidDel="00000000" w:rsidP="00000000" w:rsidRDefault="00000000" w:rsidRPr="00000000" w14:paraId="0000002B">
      <w:pPr>
        <w:spacing w:line="240" w:lineRule="auto"/>
        <w:ind w:left="72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Elhefnawy, M., Warsame, A., &amp; de Lange, M. (2014). </w:t>
      </w:r>
      <w:r w:rsidDel="00000000" w:rsidR="00000000" w:rsidRPr="00000000">
        <w:rPr>
          <w:rFonts w:ascii="Times New Roman" w:cs="Times New Roman" w:eastAsia="Times New Roman" w:hAnsi="Times New Roman"/>
          <w:i w:val="1"/>
          <w:rtl w:val="0"/>
        </w:rPr>
        <w:t xml:space="preserve">A closer look into the feasibility of future, large scale land reclamation</w:t>
      </w:r>
      <w:r w:rsidDel="00000000" w:rsidR="00000000" w:rsidRPr="00000000">
        <w:rPr>
          <w:rFonts w:ascii="Times New Roman" w:cs="Times New Roman" w:eastAsia="Times New Roman" w:hAnsi="Times New Roman"/>
          <w:rtl w:val="0"/>
        </w:rPr>
        <w:t xml:space="preserve">. Department of Real Estate and Construction Management; DiVa Portal. https://www.diva-portal.org/smash/get/diva2:731281/FULLTEXT01.pdf</w:t>
      </w:r>
    </w:p>
    <w:p w:rsidR="00000000" w:rsidDel="00000000" w:rsidP="00000000" w:rsidRDefault="00000000" w:rsidRPr="00000000" w14:paraId="0000002C">
      <w:pPr>
        <w:spacing w:line="240" w:lineRule="auto"/>
        <w:ind w:left="72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Fantini-Porter, J. (2023, January 19). </w:t>
      </w:r>
      <w:r w:rsidDel="00000000" w:rsidR="00000000" w:rsidRPr="00000000">
        <w:rPr>
          <w:rFonts w:ascii="Times New Roman" w:cs="Times New Roman" w:eastAsia="Times New Roman" w:hAnsi="Times New Roman"/>
          <w:i w:val="1"/>
          <w:rtl w:val="0"/>
        </w:rPr>
        <w:t xml:space="preserve">How public-private partnerships are tackling socio-economic challenges in Central America</w:t>
      </w:r>
      <w:r w:rsidDel="00000000" w:rsidR="00000000" w:rsidRPr="00000000">
        <w:rPr>
          <w:rFonts w:ascii="Times New Roman" w:cs="Times New Roman" w:eastAsia="Times New Roman" w:hAnsi="Times New Roman"/>
          <w:rtl w:val="0"/>
        </w:rPr>
        <w:t xml:space="preserve">. World Economic Forum. https://www.weforum.org/agenda/2023/01/a-framework-for-public-private-partnerships-to-address-socio-economic-challenges-in-frontier-economies/</w:t>
      </w:r>
    </w:p>
    <w:p w:rsidR="00000000" w:rsidDel="00000000" w:rsidP="00000000" w:rsidRDefault="00000000" w:rsidRPr="00000000" w14:paraId="0000002D">
      <w:pPr>
        <w:spacing w:line="240" w:lineRule="auto"/>
        <w:ind w:left="72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FAO. (2019). </w:t>
      </w:r>
      <w:r w:rsidDel="00000000" w:rsidR="00000000" w:rsidRPr="00000000">
        <w:rPr>
          <w:rFonts w:ascii="Times New Roman" w:cs="Times New Roman" w:eastAsia="Times New Roman" w:hAnsi="Times New Roman"/>
          <w:i w:val="1"/>
          <w:rtl w:val="0"/>
        </w:rPr>
        <w:t xml:space="preserve">The future of Food and Agriculture; Trends and Challenge’s</w:t>
      </w:r>
      <w:r w:rsidDel="00000000" w:rsidR="00000000" w:rsidRPr="00000000">
        <w:rPr>
          <w:rFonts w:ascii="Times New Roman" w:cs="Times New Roman" w:eastAsia="Times New Roman" w:hAnsi="Times New Roman"/>
          <w:rtl w:val="0"/>
        </w:rPr>
        <w:t xml:space="preserve">. Food and Agriculture of the United Nations. https://www.fao.org/3/i6583e/I6583E.pdf</w:t>
      </w:r>
    </w:p>
    <w:p w:rsidR="00000000" w:rsidDel="00000000" w:rsidP="00000000" w:rsidRDefault="00000000" w:rsidRPr="00000000" w14:paraId="0000002E">
      <w:pPr>
        <w:spacing w:line="240" w:lineRule="auto"/>
        <w:ind w:left="72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Ghafar, A. (2016). </w:t>
      </w:r>
      <w:r w:rsidDel="00000000" w:rsidR="00000000" w:rsidRPr="00000000">
        <w:rPr>
          <w:rFonts w:ascii="Times New Roman" w:cs="Times New Roman" w:eastAsia="Times New Roman" w:hAnsi="Times New Roman"/>
          <w:i w:val="1"/>
          <w:rtl w:val="0"/>
        </w:rPr>
        <w:t xml:space="preserve">Educated but Unemployed: The Challenge Facing Egypt’s Youth</w:t>
      </w:r>
      <w:r w:rsidDel="00000000" w:rsidR="00000000" w:rsidRPr="00000000">
        <w:rPr>
          <w:rFonts w:ascii="Times New Roman" w:cs="Times New Roman" w:eastAsia="Times New Roman" w:hAnsi="Times New Roman"/>
          <w:rtl w:val="0"/>
        </w:rPr>
        <w:t xml:space="preserve">. Brookings Foreign Policy. </w:t>
      </w:r>
      <w:hyperlink r:id="rId7">
        <w:r w:rsidDel="00000000" w:rsidR="00000000" w:rsidRPr="00000000">
          <w:rPr>
            <w:rFonts w:ascii="Times New Roman" w:cs="Times New Roman" w:eastAsia="Times New Roman" w:hAnsi="Times New Roman"/>
            <w:color w:val="1155cc"/>
            <w:u w:val="single"/>
            <w:rtl w:val="0"/>
          </w:rPr>
          <w:t xml:space="preserve">https://www.brookings.edu/wp-content/uploads/2016/07/en_youth_in_egypt-2.pdf</w:t>
        </w:r>
      </w:hyperlink>
      <w:r w:rsidDel="00000000" w:rsidR="00000000" w:rsidRPr="00000000">
        <w:rPr>
          <w:rtl w:val="0"/>
        </w:rPr>
      </w:r>
    </w:p>
    <w:p w:rsidR="00000000" w:rsidDel="00000000" w:rsidP="00000000" w:rsidRDefault="00000000" w:rsidRPr="00000000" w14:paraId="0000002F">
      <w:pPr>
        <w:spacing w:line="240" w:lineRule="auto"/>
        <w:ind w:left="72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Kemp, S. (2024, February 23). </w:t>
      </w:r>
      <w:r w:rsidDel="00000000" w:rsidR="00000000" w:rsidRPr="00000000">
        <w:rPr>
          <w:rFonts w:ascii="Times New Roman" w:cs="Times New Roman" w:eastAsia="Times New Roman" w:hAnsi="Times New Roman"/>
          <w:i w:val="1"/>
          <w:rtl w:val="0"/>
        </w:rPr>
        <w:t xml:space="preserve">Digital 2024: Egypt</w:t>
      </w:r>
      <w:r w:rsidDel="00000000" w:rsidR="00000000" w:rsidRPr="00000000">
        <w:rPr>
          <w:rFonts w:ascii="Times New Roman" w:cs="Times New Roman" w:eastAsia="Times New Roman" w:hAnsi="Times New Roman"/>
          <w:rtl w:val="0"/>
        </w:rPr>
        <w:t xml:space="preserve">. DataReportal – Global Digital Insights. https://datareportal.com/reports/digital-2024-egypt#:~:text=The%20population%20of%20Egypt%20stood</w:t>
      </w:r>
    </w:p>
    <w:p w:rsidR="00000000" w:rsidDel="00000000" w:rsidP="00000000" w:rsidRDefault="00000000" w:rsidRPr="00000000" w14:paraId="00000030">
      <w:pPr>
        <w:spacing w:line="240" w:lineRule="auto"/>
        <w:ind w:left="72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Magdi, A. (2024, February 26). </w:t>
      </w:r>
      <w:r w:rsidDel="00000000" w:rsidR="00000000" w:rsidRPr="00000000">
        <w:rPr>
          <w:rFonts w:ascii="Times New Roman" w:cs="Times New Roman" w:eastAsia="Times New Roman" w:hAnsi="Times New Roman"/>
          <w:i w:val="1"/>
          <w:rtl w:val="0"/>
        </w:rPr>
        <w:t xml:space="preserve">Egypt’s Al-Sisi Has Caged Himself In | Human Rights Watch</w:t>
      </w:r>
      <w:r w:rsidDel="00000000" w:rsidR="00000000" w:rsidRPr="00000000">
        <w:rPr>
          <w:rFonts w:ascii="Times New Roman" w:cs="Times New Roman" w:eastAsia="Times New Roman" w:hAnsi="Times New Roman"/>
          <w:rtl w:val="0"/>
        </w:rPr>
        <w:t xml:space="preserve">. Human Rights Watch. https://www.hrw.org/news/2024/02/26/egypts-al-sisi-has-caged-himself</w:t>
      </w:r>
    </w:p>
    <w:p w:rsidR="00000000" w:rsidDel="00000000" w:rsidP="00000000" w:rsidRDefault="00000000" w:rsidRPr="00000000" w14:paraId="00000031">
      <w:pPr>
        <w:spacing w:line="240" w:lineRule="auto"/>
        <w:ind w:left="72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Pimentel, B. F., Misopoulos, F., &amp; Davies, J. (2022). A review of factors reducing waste in the food supply chain: The retailer perspective. </w:t>
      </w:r>
      <w:r w:rsidDel="00000000" w:rsidR="00000000" w:rsidRPr="00000000">
        <w:rPr>
          <w:rFonts w:ascii="Times New Roman" w:cs="Times New Roman" w:eastAsia="Times New Roman" w:hAnsi="Times New Roman"/>
          <w:i w:val="1"/>
          <w:rtl w:val="0"/>
        </w:rPr>
        <w:t xml:space="preserve">Cleaner Waste Systems</w:t>
      </w:r>
      <w:r w:rsidDel="00000000" w:rsidR="00000000" w:rsidRPr="00000000">
        <w:rPr>
          <w:rFonts w:ascii="Times New Roman" w:cs="Times New Roman" w:eastAsia="Times New Roman" w:hAnsi="Times New Roman"/>
          <w:rtl w:val="0"/>
        </w:rPr>
        <w:t xml:space="preserve">, </w:t>
      </w:r>
      <w:r w:rsidDel="00000000" w:rsidR="00000000" w:rsidRPr="00000000">
        <w:rPr>
          <w:rFonts w:ascii="Times New Roman" w:cs="Times New Roman" w:eastAsia="Times New Roman" w:hAnsi="Times New Roman"/>
          <w:i w:val="1"/>
          <w:rtl w:val="0"/>
        </w:rPr>
        <w:t xml:space="preserve">3</w:t>
      </w:r>
      <w:r w:rsidDel="00000000" w:rsidR="00000000" w:rsidRPr="00000000">
        <w:rPr>
          <w:rFonts w:ascii="Times New Roman" w:cs="Times New Roman" w:eastAsia="Times New Roman" w:hAnsi="Times New Roman"/>
          <w:rtl w:val="0"/>
        </w:rPr>
        <w:t xml:space="preserve">, 100028. https://doi.org/10.1016/j.clwas.2022.100028</w:t>
      </w:r>
    </w:p>
    <w:p w:rsidR="00000000" w:rsidDel="00000000" w:rsidP="00000000" w:rsidRDefault="00000000" w:rsidRPr="00000000" w14:paraId="00000032">
      <w:pPr>
        <w:spacing w:line="240" w:lineRule="auto"/>
        <w:ind w:left="720"/>
        <w:rPr>
          <w:rFonts w:ascii="Times New Roman" w:cs="Times New Roman" w:eastAsia="Times New Roman" w:hAnsi="Times New Roman"/>
        </w:rPr>
      </w:pPr>
      <w:r w:rsidDel="00000000" w:rsidR="00000000" w:rsidRPr="00000000">
        <w:rPr>
          <w:rFonts w:ascii="Times New Roman" w:cs="Times New Roman" w:eastAsia="Times New Roman" w:hAnsi="Times New Roman"/>
          <w:i w:val="1"/>
          <w:rtl w:val="0"/>
        </w:rPr>
        <w:t xml:space="preserve">Rapid Response | CERF</w:t>
      </w:r>
      <w:r w:rsidDel="00000000" w:rsidR="00000000" w:rsidRPr="00000000">
        <w:rPr>
          <w:rFonts w:ascii="Times New Roman" w:cs="Times New Roman" w:eastAsia="Times New Roman" w:hAnsi="Times New Roman"/>
          <w:rtl w:val="0"/>
        </w:rPr>
        <w:t xml:space="preserve">. (2023, March). Cerf.un.org; UnitedNations. https://cerf.un.org/apply-for-a-grant/rapid-response</w:t>
      </w:r>
    </w:p>
    <w:p w:rsidR="00000000" w:rsidDel="00000000" w:rsidP="00000000" w:rsidRDefault="00000000" w:rsidRPr="00000000" w14:paraId="00000033">
      <w:pPr>
        <w:spacing w:line="240" w:lineRule="auto"/>
        <w:ind w:left="72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Saeed , M. (2023, March 8). </w:t>
      </w:r>
      <w:r w:rsidDel="00000000" w:rsidR="00000000" w:rsidRPr="00000000">
        <w:rPr>
          <w:rFonts w:ascii="Times New Roman" w:cs="Times New Roman" w:eastAsia="Times New Roman" w:hAnsi="Times New Roman"/>
          <w:i w:val="1"/>
          <w:rtl w:val="0"/>
        </w:rPr>
        <w:t xml:space="preserve">Supply Chain in Egypt: Challenges and Opportunities</w:t>
      </w:r>
      <w:r w:rsidDel="00000000" w:rsidR="00000000" w:rsidRPr="00000000">
        <w:rPr>
          <w:rFonts w:ascii="Times New Roman" w:cs="Times New Roman" w:eastAsia="Times New Roman" w:hAnsi="Times New Roman"/>
          <w:rtl w:val="0"/>
        </w:rPr>
        <w:t xml:space="preserve">. Www.linkedin.com. </w:t>
      </w:r>
      <w:hyperlink r:id="rId8">
        <w:r w:rsidDel="00000000" w:rsidR="00000000" w:rsidRPr="00000000">
          <w:rPr>
            <w:rFonts w:ascii="Times New Roman" w:cs="Times New Roman" w:eastAsia="Times New Roman" w:hAnsi="Times New Roman"/>
            <w:color w:val="1155cc"/>
            <w:u w:val="single"/>
            <w:rtl w:val="0"/>
          </w:rPr>
          <w:t xml:space="preserve">https://www.linkedin.com/pulse/supply-chain-egypt-challenges-opportunities-mohamed-saeed-mba/</w:t>
        </w:r>
      </w:hyperlink>
      <w:r w:rsidDel="00000000" w:rsidR="00000000" w:rsidRPr="00000000">
        <w:rPr>
          <w:rtl w:val="0"/>
        </w:rPr>
      </w:r>
    </w:p>
    <w:p w:rsidR="00000000" w:rsidDel="00000000" w:rsidP="00000000" w:rsidRDefault="00000000" w:rsidRPr="00000000" w14:paraId="00000034">
      <w:pPr>
        <w:spacing w:line="240" w:lineRule="auto"/>
        <w:ind w:left="72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Safty, S. E., &amp; Saafan, F. (2022, November 17). Egypt’s Nile Delta farmland salts up as temperatures, and seas, rise. </w:t>
      </w:r>
      <w:r w:rsidDel="00000000" w:rsidR="00000000" w:rsidRPr="00000000">
        <w:rPr>
          <w:rFonts w:ascii="Times New Roman" w:cs="Times New Roman" w:eastAsia="Times New Roman" w:hAnsi="Times New Roman"/>
          <w:i w:val="1"/>
          <w:rtl w:val="0"/>
        </w:rPr>
        <w:t xml:space="preserve">Reuters</w:t>
      </w:r>
      <w:r w:rsidDel="00000000" w:rsidR="00000000" w:rsidRPr="00000000">
        <w:rPr>
          <w:rFonts w:ascii="Times New Roman" w:cs="Times New Roman" w:eastAsia="Times New Roman" w:hAnsi="Times New Roman"/>
          <w:rtl w:val="0"/>
        </w:rPr>
        <w:t xml:space="preserve">. https://www.reuters.com/business/cop/egypts-nile-delta-farmland-salts-up-temperatures-seas-rise-2022-11-17/</w:t>
      </w:r>
    </w:p>
    <w:p w:rsidR="00000000" w:rsidDel="00000000" w:rsidP="00000000" w:rsidRDefault="00000000" w:rsidRPr="00000000" w14:paraId="00000035">
      <w:pPr>
        <w:spacing w:line="240" w:lineRule="auto"/>
        <w:ind w:left="72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Salama, M., &amp; Safty, S. E. (2022, September 27). Egypt’s import squeeze hobbles economy as dollars run short. </w:t>
      </w:r>
      <w:r w:rsidDel="00000000" w:rsidR="00000000" w:rsidRPr="00000000">
        <w:rPr>
          <w:rFonts w:ascii="Times New Roman" w:cs="Times New Roman" w:eastAsia="Times New Roman" w:hAnsi="Times New Roman"/>
          <w:i w:val="1"/>
          <w:rtl w:val="0"/>
        </w:rPr>
        <w:t xml:space="preserve">Reuters</w:t>
      </w:r>
      <w:r w:rsidDel="00000000" w:rsidR="00000000" w:rsidRPr="00000000">
        <w:rPr>
          <w:rFonts w:ascii="Times New Roman" w:cs="Times New Roman" w:eastAsia="Times New Roman" w:hAnsi="Times New Roman"/>
          <w:rtl w:val="0"/>
        </w:rPr>
        <w:t xml:space="preserve">. https://www.reuters.com/markets/currencies/egypts-import-squeeze-hobbles-economy-dollars-run-short-2022-09-27/</w:t>
      </w:r>
    </w:p>
    <w:p w:rsidR="00000000" w:rsidDel="00000000" w:rsidP="00000000" w:rsidRDefault="00000000" w:rsidRPr="00000000" w14:paraId="00000036">
      <w:pPr>
        <w:spacing w:line="240" w:lineRule="auto"/>
        <w:ind w:left="72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Schwab, K. (2019). </w:t>
      </w:r>
      <w:r w:rsidDel="00000000" w:rsidR="00000000" w:rsidRPr="00000000">
        <w:rPr>
          <w:rFonts w:ascii="Times New Roman" w:cs="Times New Roman" w:eastAsia="Times New Roman" w:hAnsi="Times New Roman"/>
          <w:i w:val="1"/>
          <w:rtl w:val="0"/>
        </w:rPr>
        <w:t xml:space="preserve">The Global Competitiveness Report 2019</w:t>
      </w:r>
      <w:r w:rsidDel="00000000" w:rsidR="00000000" w:rsidRPr="00000000">
        <w:rPr>
          <w:rFonts w:ascii="Times New Roman" w:cs="Times New Roman" w:eastAsia="Times New Roman" w:hAnsi="Times New Roman"/>
          <w:rtl w:val="0"/>
        </w:rPr>
        <w:t xml:space="preserve">. World Economic Forum; World Economic Forum. https://www3.weforum.org/docs/WEF_TheGlobalCompetitivenessReport2019.pdf</w:t>
      </w:r>
    </w:p>
    <w:p w:rsidR="00000000" w:rsidDel="00000000" w:rsidP="00000000" w:rsidRDefault="00000000" w:rsidRPr="00000000" w14:paraId="00000037">
      <w:pPr>
        <w:spacing w:line="240" w:lineRule="auto"/>
        <w:ind w:left="72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Sylvester, G. (2019). </w:t>
      </w:r>
      <w:r w:rsidDel="00000000" w:rsidR="00000000" w:rsidRPr="00000000">
        <w:rPr>
          <w:rFonts w:ascii="Times New Roman" w:cs="Times New Roman" w:eastAsia="Times New Roman" w:hAnsi="Times New Roman"/>
          <w:i w:val="1"/>
          <w:rtl w:val="0"/>
        </w:rPr>
        <w:t xml:space="preserve">E: Agriculture in Action: Blockchain for Agriculture Challenge and Opportunties</w:t>
      </w:r>
      <w:r w:rsidDel="00000000" w:rsidR="00000000" w:rsidRPr="00000000">
        <w:rPr>
          <w:rFonts w:ascii="Times New Roman" w:cs="Times New Roman" w:eastAsia="Times New Roman" w:hAnsi="Times New Roman"/>
          <w:rtl w:val="0"/>
        </w:rPr>
        <w:t xml:space="preserve">. UnitedNations; Food and Agriculture of the United Nations. https://www.fao.org/3/CA2906EN/ca2906en.pdf</w:t>
      </w:r>
    </w:p>
    <w:p w:rsidR="00000000" w:rsidDel="00000000" w:rsidP="00000000" w:rsidRDefault="00000000" w:rsidRPr="00000000" w14:paraId="00000038">
      <w:pPr>
        <w:spacing w:line="240" w:lineRule="auto"/>
        <w:ind w:left="720"/>
        <w:rPr>
          <w:rFonts w:ascii="Times New Roman" w:cs="Times New Roman" w:eastAsia="Times New Roman" w:hAnsi="Times New Roman"/>
        </w:rPr>
      </w:pPr>
      <w:r w:rsidDel="00000000" w:rsidR="00000000" w:rsidRPr="00000000">
        <w:rPr>
          <w:rFonts w:ascii="Times New Roman" w:cs="Times New Roman" w:eastAsia="Times New Roman" w:hAnsi="Times New Roman"/>
          <w:i w:val="1"/>
          <w:rtl w:val="0"/>
        </w:rPr>
        <w:t xml:space="preserve">The New Humanitarian | What WFP cuts mean for people in hunger crises around the world</w:t>
      </w:r>
      <w:r w:rsidDel="00000000" w:rsidR="00000000" w:rsidRPr="00000000">
        <w:rPr>
          <w:rFonts w:ascii="Times New Roman" w:cs="Times New Roman" w:eastAsia="Times New Roman" w:hAnsi="Times New Roman"/>
          <w:rtl w:val="0"/>
        </w:rPr>
        <w:t xml:space="preserve">. (2023, December 13). Www.thenewhumanitarian.org. https://www.thenewhumanitarian.org/feature/2023/12/13/wfp-aid-food-cuts-mean-people-hunger-crisis-around-world</w:t>
      </w:r>
    </w:p>
    <w:p w:rsidR="00000000" w:rsidDel="00000000" w:rsidP="00000000" w:rsidRDefault="00000000" w:rsidRPr="00000000" w14:paraId="00000039">
      <w:pPr>
        <w:spacing w:line="240" w:lineRule="auto"/>
        <w:ind w:left="720"/>
        <w:rPr>
          <w:rFonts w:ascii="Times New Roman" w:cs="Times New Roman" w:eastAsia="Times New Roman" w:hAnsi="Times New Roman"/>
        </w:rPr>
      </w:pPr>
      <w:r w:rsidDel="00000000" w:rsidR="00000000" w:rsidRPr="00000000">
        <w:rPr>
          <w:rFonts w:ascii="Times New Roman" w:cs="Times New Roman" w:eastAsia="Times New Roman" w:hAnsi="Times New Roman"/>
          <w:i w:val="1"/>
          <w:rtl w:val="0"/>
        </w:rPr>
        <w:t xml:space="preserve">The World Bank In Egypt Overview</w:t>
      </w:r>
      <w:r w:rsidDel="00000000" w:rsidR="00000000" w:rsidRPr="00000000">
        <w:rPr>
          <w:rFonts w:ascii="Times New Roman" w:cs="Times New Roman" w:eastAsia="Times New Roman" w:hAnsi="Times New Roman"/>
          <w:rtl w:val="0"/>
        </w:rPr>
        <w:t xml:space="preserve">. (2023, October 3). World Bank. https://www.worldbank.org/en/country/egypt/overview</w:t>
      </w:r>
    </w:p>
    <w:p w:rsidR="00000000" w:rsidDel="00000000" w:rsidP="00000000" w:rsidRDefault="00000000" w:rsidRPr="00000000" w14:paraId="0000003A">
      <w:pPr>
        <w:spacing w:line="240" w:lineRule="auto"/>
        <w:ind w:left="720"/>
        <w:rPr>
          <w:rFonts w:ascii="Times New Roman" w:cs="Times New Roman" w:eastAsia="Times New Roman" w:hAnsi="Times New Roman"/>
        </w:rPr>
      </w:pPr>
      <w:r w:rsidDel="00000000" w:rsidR="00000000" w:rsidRPr="00000000">
        <w:rPr>
          <w:rFonts w:ascii="Times New Roman" w:cs="Times New Roman" w:eastAsia="Times New Roman" w:hAnsi="Times New Roman"/>
          <w:i w:val="1"/>
          <w:rtl w:val="0"/>
        </w:rPr>
        <w:t xml:space="preserve">The World Bank Railway Improvement and Safety for Egypt (P175137) Project Information Document (PID)</w:t>
      </w:r>
      <w:r w:rsidDel="00000000" w:rsidR="00000000" w:rsidRPr="00000000">
        <w:rPr>
          <w:rFonts w:ascii="Times New Roman" w:cs="Times New Roman" w:eastAsia="Times New Roman" w:hAnsi="Times New Roman"/>
          <w:rtl w:val="0"/>
        </w:rPr>
        <w:t xml:space="preserve">. (2020). The World Bank. https://documents1.worldbank.org/curated/en/482301600901136713/pdf/Concept-Project-Information-Document-PID-Railway-Improvement-and-Safety-for-Egypt-P175137.pdf</w:t>
      </w:r>
    </w:p>
    <w:p w:rsidR="00000000" w:rsidDel="00000000" w:rsidP="00000000" w:rsidRDefault="00000000" w:rsidRPr="00000000" w14:paraId="0000003B">
      <w:pPr>
        <w:spacing w:line="240" w:lineRule="auto"/>
        <w:ind w:left="72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Treiblmaier, H., &amp; Garaus, M. (2022). Using blockchain to signal quality in the food supply chain: The impact on consumer purchase intentions and the moderating effect of brand familiarity. </w:t>
      </w:r>
      <w:r w:rsidDel="00000000" w:rsidR="00000000" w:rsidRPr="00000000">
        <w:rPr>
          <w:rFonts w:ascii="Times New Roman" w:cs="Times New Roman" w:eastAsia="Times New Roman" w:hAnsi="Times New Roman"/>
          <w:i w:val="1"/>
          <w:rtl w:val="0"/>
        </w:rPr>
        <w:t xml:space="preserve">International Journal of Information Management</w:t>
      </w:r>
      <w:r w:rsidDel="00000000" w:rsidR="00000000" w:rsidRPr="00000000">
        <w:rPr>
          <w:rFonts w:ascii="Times New Roman" w:cs="Times New Roman" w:eastAsia="Times New Roman" w:hAnsi="Times New Roman"/>
          <w:rtl w:val="0"/>
        </w:rPr>
        <w:t xml:space="preserve">, </w:t>
      </w:r>
      <w:r w:rsidDel="00000000" w:rsidR="00000000" w:rsidRPr="00000000">
        <w:rPr>
          <w:rFonts w:ascii="Times New Roman" w:cs="Times New Roman" w:eastAsia="Times New Roman" w:hAnsi="Times New Roman"/>
          <w:i w:val="1"/>
          <w:rtl w:val="0"/>
        </w:rPr>
        <w:t xml:space="preserve">68</w:t>
      </w:r>
      <w:r w:rsidDel="00000000" w:rsidR="00000000" w:rsidRPr="00000000">
        <w:rPr>
          <w:rFonts w:ascii="Times New Roman" w:cs="Times New Roman" w:eastAsia="Times New Roman" w:hAnsi="Times New Roman"/>
          <w:rtl w:val="0"/>
        </w:rPr>
        <w:t xml:space="preserve">, 102514. https://doi.org/10.1016/j.ijinfomgt.2022.102514</w:t>
      </w:r>
    </w:p>
    <w:p w:rsidR="00000000" w:rsidDel="00000000" w:rsidP="00000000" w:rsidRDefault="00000000" w:rsidRPr="00000000" w14:paraId="0000003C">
      <w:pPr>
        <w:spacing w:line="240" w:lineRule="auto"/>
        <w:ind w:left="72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United Nations. (2018, May 16). </w:t>
      </w:r>
      <w:r w:rsidDel="00000000" w:rsidR="00000000" w:rsidRPr="00000000">
        <w:rPr>
          <w:rFonts w:ascii="Times New Roman" w:cs="Times New Roman" w:eastAsia="Times New Roman" w:hAnsi="Times New Roman"/>
          <w:i w:val="1"/>
          <w:rtl w:val="0"/>
        </w:rPr>
        <w:t xml:space="preserve">68% of the World Population Projected to Live in Urban Areas by 2050, Says UN</w:t>
      </w:r>
      <w:r w:rsidDel="00000000" w:rsidR="00000000" w:rsidRPr="00000000">
        <w:rPr>
          <w:rFonts w:ascii="Times New Roman" w:cs="Times New Roman" w:eastAsia="Times New Roman" w:hAnsi="Times New Roman"/>
          <w:rtl w:val="0"/>
        </w:rPr>
        <w:t xml:space="preserve">. United Nations Department of Economic and Social Affairs; United Nations. https://www.un.org/development/desa/en/news/population/2018-revision-of-world-urbanization-prospects.html</w:t>
      </w:r>
    </w:p>
    <w:p w:rsidR="00000000" w:rsidDel="00000000" w:rsidP="00000000" w:rsidRDefault="00000000" w:rsidRPr="00000000" w14:paraId="0000003D">
      <w:pPr>
        <w:spacing w:line="240" w:lineRule="auto"/>
        <w:ind w:left="72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USAID. (2019, October 28). </w:t>
      </w:r>
      <w:r w:rsidDel="00000000" w:rsidR="00000000" w:rsidRPr="00000000">
        <w:rPr>
          <w:rFonts w:ascii="Times New Roman" w:cs="Times New Roman" w:eastAsia="Times New Roman" w:hAnsi="Times New Roman"/>
          <w:i w:val="1"/>
          <w:rtl w:val="0"/>
        </w:rPr>
        <w:t xml:space="preserve">Agriculture and Food Security | Egypt | U.S. Agency for International Development</w:t>
      </w:r>
      <w:r w:rsidDel="00000000" w:rsidR="00000000" w:rsidRPr="00000000">
        <w:rPr>
          <w:rFonts w:ascii="Times New Roman" w:cs="Times New Roman" w:eastAsia="Times New Roman" w:hAnsi="Times New Roman"/>
          <w:rtl w:val="0"/>
        </w:rPr>
        <w:t xml:space="preserve">. Www.usaid.gov. https://www.usaid.gov/egypt/agriculture-and-food-security</w:t>
      </w:r>
    </w:p>
    <w:p w:rsidR="00000000" w:rsidDel="00000000" w:rsidP="00000000" w:rsidRDefault="00000000" w:rsidRPr="00000000" w14:paraId="0000003E">
      <w:pPr>
        <w:spacing w:line="240" w:lineRule="auto"/>
        <w:ind w:left="720"/>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WFP Editorial Team. (2023, May 29). </w:t>
      </w:r>
      <w:r w:rsidDel="00000000" w:rsidR="00000000" w:rsidRPr="00000000">
        <w:rPr>
          <w:rFonts w:ascii="Times New Roman" w:cs="Times New Roman" w:eastAsia="Times New Roman" w:hAnsi="Times New Roman"/>
          <w:i w:val="1"/>
          <w:rtl w:val="0"/>
        </w:rPr>
        <w:t xml:space="preserve">More countries are sliding into acute food insecurity, UN hunger hotspots report warns | World Food Programme</w:t>
      </w:r>
      <w:r w:rsidDel="00000000" w:rsidR="00000000" w:rsidRPr="00000000">
        <w:rPr>
          <w:rFonts w:ascii="Times New Roman" w:cs="Times New Roman" w:eastAsia="Times New Roman" w:hAnsi="Times New Roman"/>
          <w:rtl w:val="0"/>
        </w:rPr>
        <w:t xml:space="preserve">. Www.wfp.org; World Food Progamme. https://www.wfp.org/stories/more-countries-are-sliding-acute-food-insecurity-un-hunger-hotspots-report-warns</w:t>
      </w:r>
    </w:p>
    <w:p w:rsidR="00000000" w:rsidDel="00000000" w:rsidP="00000000" w:rsidRDefault="00000000" w:rsidRPr="00000000" w14:paraId="0000003F">
      <w:pPr>
        <w:spacing w:line="480" w:lineRule="auto"/>
        <w:rPr>
          <w:rFonts w:ascii="Times New Roman" w:cs="Times New Roman" w:eastAsia="Times New Roman" w:hAnsi="Times New Roman"/>
          <w:sz w:val="24"/>
          <w:szCs w:val="24"/>
        </w:rPr>
      </w:pPr>
      <w:r w:rsidDel="00000000" w:rsidR="00000000" w:rsidRPr="00000000">
        <w:rPr>
          <w:rtl w:val="0"/>
        </w:rPr>
      </w:r>
    </w:p>
    <w:sectPr>
      <w:headerReference r:id="rId9"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Times New Roman"/>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40">
    <w:pPr>
      <w:jc w:val="right"/>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George </w:t>
    </w:r>
    <w:r w:rsidDel="00000000" w:rsidR="00000000" w:rsidRPr="00000000">
      <w:rPr>
        <w:rFonts w:ascii="Times New Roman" w:cs="Times New Roman" w:eastAsia="Times New Roman" w:hAnsi="Times New Roman"/>
      </w:rPr>
      <w:fldChar w:fldCharType="begin"/>
      <w:instrText xml:space="preserve">PAGE</w:instrText>
      <w:fldChar w:fldCharType="separate"/>
      <w:fldChar w:fldCharType="end"/>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eader" Target="header1.xml"/><Relationship Id="rId5" Type="http://schemas.openxmlformats.org/officeDocument/2006/relationships/styles" Target="styles.xml"/><Relationship Id="rId6" Type="http://schemas.openxmlformats.org/officeDocument/2006/relationships/hyperlink" Target="https://doi.org/10.3390/su14074313" TargetMode="External"/><Relationship Id="rId7" Type="http://schemas.openxmlformats.org/officeDocument/2006/relationships/hyperlink" Target="https://www.brookings.edu/wp-content/uploads/2016/07/en_youth_in_egypt-2.pdf" TargetMode="External"/><Relationship Id="rId8" Type="http://schemas.openxmlformats.org/officeDocument/2006/relationships/hyperlink" Target="https://www.linkedin.com/pulse/supply-chain-egypt-challenges-opportunities-mohamed-saeed-mb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